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16FF" w14:textId="7F9E2DFD" w:rsidR="00E6503D" w:rsidRPr="00E6503D" w:rsidRDefault="00E6503D" w:rsidP="00E6503D">
      <w:pPr>
        <w:spacing w:before="100" w:beforeAutospacing="1" w:after="100" w:afterAutospacing="1" w:line="240" w:lineRule="auto"/>
        <w:ind w:left="709"/>
        <w:rPr>
          <w:rFonts w:asciiTheme="minorHAnsi" w:eastAsia="Times New Roman" w:hAnsiTheme="minorHAnsi" w:cstheme="minorHAnsi"/>
          <w:sz w:val="24"/>
          <w:szCs w:val="24"/>
          <w:lang w:val="en-GB"/>
        </w:rPr>
      </w:pPr>
      <w:r w:rsidRPr="00E6503D">
        <w:rPr>
          <w:rFonts w:asciiTheme="minorHAnsi" w:eastAsia="Times New Roman" w:hAnsiTheme="minorHAnsi" w:cstheme="minorHAnsi"/>
          <w:b/>
          <w:bCs/>
          <w:sz w:val="24"/>
          <w:szCs w:val="24"/>
          <w:lang w:val="en-GB"/>
        </w:rPr>
        <w:t>K</w:t>
      </w:r>
      <w:r w:rsidRPr="00E6503D">
        <w:rPr>
          <w:rFonts w:asciiTheme="minorHAnsi" w:eastAsia="Times New Roman" w:hAnsiTheme="minorHAnsi" w:cstheme="minorHAnsi"/>
          <w:b/>
          <w:bCs/>
          <w:sz w:val="24"/>
          <w:szCs w:val="24"/>
          <w:lang w:val="en-GB"/>
        </w:rPr>
        <w:t>aumera Combustions by Nesie Junyi Wang</w:t>
      </w:r>
    </w:p>
    <w:p w14:paraId="13871CDD" w14:textId="4DA1B26D" w:rsidR="00E6503D" w:rsidRPr="00E6503D" w:rsidRDefault="00680B60" w:rsidP="00E6503D">
      <w:pPr>
        <w:spacing w:before="100" w:beforeAutospacing="1" w:after="100" w:afterAutospacing="1" w:line="240" w:lineRule="auto"/>
        <w:ind w:left="709"/>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Kaumera</w:t>
      </w:r>
      <w:r w:rsidR="00E6503D" w:rsidRPr="00E6503D">
        <w:rPr>
          <w:rFonts w:asciiTheme="minorHAnsi" w:eastAsia="Times New Roman" w:hAnsiTheme="minorHAnsi" w:cstheme="minorHAnsi"/>
          <w:sz w:val="24"/>
          <w:szCs w:val="24"/>
          <w:lang w:val="en-GB"/>
        </w:rPr>
        <w:t xml:space="preserve"> is an innovative biopolymer harvested from bacteria aggregates that fed on sewage</w:t>
      </w:r>
      <w:r w:rsidR="00140DD3">
        <w:rPr>
          <w:rFonts w:asciiTheme="minorHAnsi" w:eastAsia="Times New Roman" w:hAnsiTheme="minorHAnsi" w:cstheme="minorHAnsi"/>
          <w:sz w:val="24"/>
          <w:szCs w:val="24"/>
          <w:lang w:val="en-GB"/>
        </w:rPr>
        <w:t>, with untapped potentials</w:t>
      </w:r>
      <w:r w:rsidR="00E6503D" w:rsidRPr="00E6503D">
        <w:rPr>
          <w:rFonts w:asciiTheme="minorHAnsi" w:eastAsia="Times New Roman" w:hAnsiTheme="minorHAnsi" w:cstheme="minorHAnsi"/>
          <w:sz w:val="24"/>
          <w:szCs w:val="24"/>
          <w:lang w:val="en-GB"/>
        </w:rPr>
        <w:t xml:space="preserve">. </w:t>
      </w:r>
      <w:r w:rsidR="009A3AB1">
        <w:rPr>
          <w:rFonts w:asciiTheme="minorHAnsi" w:eastAsia="Times New Roman" w:hAnsiTheme="minorHAnsi" w:cstheme="minorHAnsi"/>
          <w:sz w:val="24"/>
          <w:szCs w:val="24"/>
          <w:lang w:val="en-GB"/>
        </w:rPr>
        <w:t>Amon</w:t>
      </w:r>
      <w:r w:rsidR="00F77885">
        <w:rPr>
          <w:rFonts w:asciiTheme="minorHAnsi" w:eastAsia="Times New Roman" w:hAnsiTheme="minorHAnsi" w:cstheme="minorHAnsi"/>
          <w:sz w:val="24"/>
          <w:szCs w:val="24"/>
          <w:lang w:val="en-GB"/>
        </w:rPr>
        <w:t>g its many intriguing properties, one that stand</w:t>
      </w:r>
      <w:r w:rsidR="005A7329">
        <w:rPr>
          <w:rFonts w:asciiTheme="minorHAnsi" w:eastAsia="Times New Roman" w:hAnsiTheme="minorHAnsi" w:cstheme="minorHAnsi"/>
          <w:sz w:val="24"/>
          <w:szCs w:val="24"/>
          <w:lang w:val="en-GB"/>
        </w:rPr>
        <w:t>s</w:t>
      </w:r>
      <w:r w:rsidR="00F77885">
        <w:rPr>
          <w:rFonts w:asciiTheme="minorHAnsi" w:eastAsia="Times New Roman" w:hAnsiTheme="minorHAnsi" w:cstheme="minorHAnsi"/>
          <w:sz w:val="24"/>
          <w:szCs w:val="24"/>
          <w:lang w:val="en-GB"/>
        </w:rPr>
        <w:t xml:space="preserve"> out is its fire retardancy, a focus of research under the NOW Closed Cycles. </w:t>
      </w:r>
      <w:r w:rsidR="00E6503D" w:rsidRPr="00E6503D">
        <w:rPr>
          <w:rFonts w:asciiTheme="minorHAnsi" w:eastAsia="Times New Roman" w:hAnsiTheme="minorHAnsi" w:cstheme="minorHAnsi"/>
          <w:sz w:val="24"/>
          <w:szCs w:val="24"/>
          <w:lang w:val="en-GB"/>
        </w:rPr>
        <w:t xml:space="preserve"> In collaboration with researchers from TU Delft</w:t>
      </w:r>
      <w:r w:rsidR="00BE1712">
        <w:rPr>
          <w:rFonts w:asciiTheme="minorHAnsi" w:eastAsia="Times New Roman" w:hAnsiTheme="minorHAnsi" w:cstheme="minorHAnsi"/>
          <w:sz w:val="24"/>
          <w:szCs w:val="24"/>
          <w:lang w:val="en-GB"/>
        </w:rPr>
        <w:t>, my project delves into the unique materiality of Kaumera, experimenting it</w:t>
      </w:r>
      <w:r w:rsidR="00AA53FA">
        <w:rPr>
          <w:rFonts w:asciiTheme="minorHAnsi" w:eastAsia="Times New Roman" w:hAnsiTheme="minorHAnsi" w:cstheme="minorHAnsi"/>
          <w:sz w:val="24"/>
          <w:szCs w:val="24"/>
          <w:lang w:val="en-GB"/>
        </w:rPr>
        <w:t xml:space="preserve"> as a fire-retardant ink for printmaking. </w:t>
      </w:r>
      <w:r w:rsidR="00E6503D" w:rsidRPr="00E6503D">
        <w:rPr>
          <w:rFonts w:asciiTheme="minorHAnsi" w:eastAsia="Times New Roman" w:hAnsiTheme="minorHAnsi" w:cstheme="minorHAnsi"/>
          <w:sz w:val="24"/>
          <w:szCs w:val="24"/>
          <w:lang w:val="en-GB"/>
        </w:rPr>
        <w:t xml:space="preserve">This artistic endeavor involves </w:t>
      </w:r>
      <w:r w:rsidR="00E203CD">
        <w:rPr>
          <w:rFonts w:asciiTheme="minorHAnsi" w:eastAsia="Times New Roman" w:hAnsiTheme="minorHAnsi" w:cstheme="minorHAnsi"/>
          <w:sz w:val="24"/>
          <w:szCs w:val="24"/>
          <w:lang w:val="en-GB"/>
        </w:rPr>
        <w:t xml:space="preserve">silkscreen prints that are </w:t>
      </w:r>
      <w:r w:rsidR="00E6503D" w:rsidRPr="00E6503D">
        <w:rPr>
          <w:rFonts w:asciiTheme="minorHAnsi" w:eastAsia="Times New Roman" w:hAnsiTheme="minorHAnsi" w:cstheme="minorHAnsi"/>
          <w:sz w:val="24"/>
          <w:szCs w:val="24"/>
          <w:lang w:val="en-GB"/>
        </w:rPr>
        <w:t xml:space="preserve">meticulously hand-processed, </w:t>
      </w:r>
      <w:r w:rsidR="008A013B">
        <w:rPr>
          <w:rFonts w:asciiTheme="minorHAnsi" w:eastAsia="Times New Roman" w:hAnsiTheme="minorHAnsi" w:cstheme="minorHAnsi"/>
          <w:sz w:val="24"/>
          <w:szCs w:val="24"/>
          <w:lang w:val="en-GB"/>
        </w:rPr>
        <w:t>employing</w:t>
      </w:r>
      <w:r w:rsidR="00E6503D" w:rsidRPr="00E6503D">
        <w:rPr>
          <w:rFonts w:asciiTheme="minorHAnsi" w:eastAsia="Times New Roman" w:hAnsiTheme="minorHAnsi" w:cstheme="minorHAnsi"/>
          <w:sz w:val="24"/>
          <w:szCs w:val="24"/>
          <w:lang w:val="en-GB"/>
        </w:rPr>
        <w:t xml:space="preserve"> combustion as a pivotal transformative process, redefining the act of creation and destruction.</w:t>
      </w:r>
    </w:p>
    <w:p w14:paraId="416B1729" w14:textId="62A7F49D" w:rsidR="00E6503D" w:rsidRPr="00E6503D" w:rsidRDefault="00E6503D" w:rsidP="00E6503D">
      <w:pPr>
        <w:spacing w:before="100" w:beforeAutospacing="1" w:after="100" w:afterAutospacing="1" w:line="240" w:lineRule="auto"/>
        <w:ind w:left="709"/>
        <w:rPr>
          <w:rFonts w:asciiTheme="minorHAnsi" w:eastAsia="Times New Roman" w:hAnsiTheme="minorHAnsi" w:cstheme="minorHAnsi"/>
          <w:sz w:val="24"/>
          <w:szCs w:val="24"/>
          <w:lang w:val="en-GB"/>
        </w:rPr>
      </w:pPr>
      <w:r w:rsidRPr="00E6503D">
        <w:rPr>
          <w:rFonts w:asciiTheme="minorHAnsi" w:eastAsia="Times New Roman" w:hAnsiTheme="minorHAnsi" w:cstheme="minorHAnsi"/>
          <w:sz w:val="24"/>
          <w:szCs w:val="24"/>
          <w:lang w:val="en-GB"/>
        </w:rPr>
        <w:t xml:space="preserve">In conventional waste treatment, the </w:t>
      </w:r>
      <w:r w:rsidR="002E3197">
        <w:rPr>
          <w:rFonts w:asciiTheme="minorHAnsi" w:eastAsia="Times New Roman" w:hAnsiTheme="minorHAnsi" w:cstheme="minorHAnsi"/>
          <w:sz w:val="24"/>
          <w:szCs w:val="24"/>
          <w:lang w:val="en-GB"/>
        </w:rPr>
        <w:t xml:space="preserve">process of </w:t>
      </w:r>
      <w:r w:rsidRPr="00E6503D">
        <w:rPr>
          <w:rFonts w:asciiTheme="minorHAnsi" w:eastAsia="Times New Roman" w:hAnsiTheme="minorHAnsi" w:cstheme="minorHAnsi"/>
          <w:sz w:val="24"/>
          <w:szCs w:val="24"/>
          <w:lang w:val="en-GB"/>
        </w:rPr>
        <w:t xml:space="preserve">combustion condenses the degradation of objects </w:t>
      </w:r>
      <w:r w:rsidR="002E3197">
        <w:rPr>
          <w:rFonts w:asciiTheme="minorHAnsi" w:eastAsia="Times New Roman" w:hAnsiTheme="minorHAnsi" w:cstheme="minorHAnsi"/>
          <w:sz w:val="24"/>
          <w:szCs w:val="24"/>
          <w:lang w:val="en-GB"/>
        </w:rPr>
        <w:t>from</w:t>
      </w:r>
      <w:r w:rsidRPr="00E6503D">
        <w:rPr>
          <w:rFonts w:asciiTheme="minorHAnsi" w:eastAsia="Times New Roman" w:hAnsiTheme="minorHAnsi" w:cstheme="minorHAnsi"/>
          <w:sz w:val="24"/>
          <w:szCs w:val="24"/>
          <w:lang w:val="en-GB"/>
        </w:rPr>
        <w:t xml:space="preserve"> years into mere seconds. </w:t>
      </w:r>
      <w:r w:rsidR="002E3197">
        <w:rPr>
          <w:rFonts w:asciiTheme="minorHAnsi" w:eastAsia="Times New Roman" w:hAnsiTheme="minorHAnsi" w:cstheme="minorHAnsi"/>
          <w:sz w:val="24"/>
          <w:szCs w:val="24"/>
          <w:lang w:val="en-GB"/>
        </w:rPr>
        <w:t>Contrastingly</w:t>
      </w:r>
      <w:r w:rsidRPr="00E6503D">
        <w:rPr>
          <w:rFonts w:asciiTheme="minorHAnsi" w:eastAsia="Times New Roman" w:hAnsiTheme="minorHAnsi" w:cstheme="minorHAnsi"/>
          <w:sz w:val="24"/>
          <w:szCs w:val="24"/>
          <w:lang w:val="en-GB"/>
        </w:rPr>
        <w:t>, in urban areas near water bodies, human waste</w:t>
      </w:r>
      <w:r w:rsidR="00FE33C1">
        <w:rPr>
          <w:rFonts w:asciiTheme="minorHAnsi" w:eastAsia="Times New Roman" w:hAnsiTheme="minorHAnsi" w:cstheme="minorHAnsi"/>
          <w:sz w:val="24"/>
          <w:szCs w:val="24"/>
          <w:lang w:val="en-GB"/>
        </w:rPr>
        <w:t xml:space="preserve"> often</w:t>
      </w:r>
      <w:r w:rsidRPr="00E6503D">
        <w:rPr>
          <w:rFonts w:asciiTheme="minorHAnsi" w:eastAsia="Times New Roman" w:hAnsiTheme="minorHAnsi" w:cstheme="minorHAnsi"/>
          <w:sz w:val="24"/>
          <w:szCs w:val="24"/>
          <w:lang w:val="en-GB"/>
        </w:rPr>
        <w:t xml:space="preserve"> lingers, floating and decaying. Once discarded by humans, these objects find new life as they are reclaimed by diverse living organisms in the water.</w:t>
      </w:r>
    </w:p>
    <w:p w14:paraId="446467AC" w14:textId="505074DF" w:rsidR="00E6503D" w:rsidRPr="00E6503D" w:rsidRDefault="00E6503D" w:rsidP="00E6503D">
      <w:pPr>
        <w:spacing w:before="100" w:beforeAutospacing="1" w:after="100" w:afterAutospacing="1" w:line="240" w:lineRule="auto"/>
        <w:ind w:left="709"/>
        <w:rPr>
          <w:rFonts w:asciiTheme="minorHAnsi" w:eastAsia="Times New Roman" w:hAnsiTheme="minorHAnsi" w:cstheme="minorHAnsi"/>
          <w:sz w:val="24"/>
          <w:szCs w:val="24"/>
          <w:lang w:val="en-GB"/>
        </w:rPr>
      </w:pPr>
      <w:r w:rsidRPr="00E6503D">
        <w:rPr>
          <w:rFonts w:asciiTheme="minorHAnsi" w:eastAsia="Times New Roman" w:hAnsiTheme="minorHAnsi" w:cstheme="minorHAnsi"/>
          <w:sz w:val="24"/>
          <w:szCs w:val="24"/>
          <w:lang w:val="en-GB"/>
        </w:rPr>
        <w:t xml:space="preserve">Intrigued by the story behind Kaumera, I’ve begun to view these discarded objects from a different perspective. What if we perceive these items, traditionally deemed as waste, from the standpoint of more-than-human entities? Can the </w:t>
      </w:r>
      <w:r w:rsidR="00A07D47">
        <w:rPr>
          <w:rFonts w:asciiTheme="minorHAnsi" w:eastAsia="Times New Roman" w:hAnsiTheme="minorHAnsi" w:cstheme="minorHAnsi"/>
          <w:sz w:val="24"/>
          <w:szCs w:val="24"/>
          <w:lang w:val="en-GB"/>
        </w:rPr>
        <w:t>metamorphosis of life forms</w:t>
      </w:r>
      <w:r w:rsidRPr="00E6503D">
        <w:rPr>
          <w:rFonts w:asciiTheme="minorHAnsi" w:eastAsia="Times New Roman" w:hAnsiTheme="minorHAnsi" w:cstheme="minorHAnsi"/>
          <w:sz w:val="24"/>
          <w:szCs w:val="24"/>
          <w:lang w:val="en-GB"/>
        </w:rPr>
        <w:t xml:space="preserve"> be discerned through the medium of flames? This work seeks to illuminate the intricate relationship between human waste</w:t>
      </w:r>
      <w:r w:rsidR="0052251B">
        <w:rPr>
          <w:rFonts w:asciiTheme="minorHAnsi" w:eastAsia="Times New Roman" w:hAnsiTheme="minorHAnsi" w:cstheme="minorHAnsi"/>
          <w:sz w:val="24"/>
          <w:szCs w:val="24"/>
          <w:lang w:val="en-GB"/>
        </w:rPr>
        <w:t xml:space="preserve"> in water</w:t>
      </w:r>
      <w:r w:rsidRPr="00E6503D">
        <w:rPr>
          <w:rFonts w:asciiTheme="minorHAnsi" w:eastAsia="Times New Roman" w:hAnsiTheme="minorHAnsi" w:cstheme="minorHAnsi"/>
          <w:sz w:val="24"/>
          <w:szCs w:val="24"/>
          <w:lang w:val="en-GB"/>
        </w:rPr>
        <w:t xml:space="preserve">, the materiality of Kaumera, and </w:t>
      </w:r>
      <w:r w:rsidR="0052251B">
        <w:rPr>
          <w:rFonts w:asciiTheme="minorHAnsi" w:eastAsia="Times New Roman" w:hAnsiTheme="minorHAnsi" w:cstheme="minorHAnsi"/>
          <w:sz w:val="24"/>
          <w:szCs w:val="24"/>
          <w:lang w:val="en-GB"/>
        </w:rPr>
        <w:t>the tran</w:t>
      </w:r>
      <w:r w:rsidR="00D60DFF">
        <w:rPr>
          <w:rFonts w:asciiTheme="minorHAnsi" w:eastAsia="Times New Roman" w:hAnsiTheme="minorHAnsi" w:cstheme="minorHAnsi"/>
          <w:sz w:val="24"/>
          <w:szCs w:val="24"/>
          <w:lang w:val="en-GB"/>
        </w:rPr>
        <w:t>sf</w:t>
      </w:r>
      <w:r w:rsidR="0052251B">
        <w:rPr>
          <w:rFonts w:asciiTheme="minorHAnsi" w:eastAsia="Times New Roman" w:hAnsiTheme="minorHAnsi" w:cstheme="minorHAnsi"/>
          <w:sz w:val="24"/>
          <w:szCs w:val="24"/>
          <w:lang w:val="en-GB"/>
        </w:rPr>
        <w:t xml:space="preserve">ormative art of combustion. It challenges us to reconsider our perception of waste, not as an endpoint but as a part of a broader, more inclusive narrative that encompasses more-than-human perspectives. </w:t>
      </w:r>
    </w:p>
    <w:p w14:paraId="5AE9FAEA" w14:textId="7EB88302" w:rsidR="00E6503D" w:rsidRPr="00E6503D" w:rsidRDefault="00E6503D" w:rsidP="00E6503D">
      <w:pPr>
        <w:spacing w:before="100" w:beforeAutospacing="1" w:after="100" w:afterAutospacing="1" w:line="240" w:lineRule="auto"/>
        <w:ind w:left="709"/>
        <w:rPr>
          <w:rFonts w:asciiTheme="minorHAnsi" w:eastAsia="Times New Roman" w:hAnsiTheme="minorHAnsi" w:cstheme="minorHAnsi"/>
          <w:sz w:val="24"/>
          <w:szCs w:val="24"/>
          <w:lang w:val="en-GB"/>
        </w:rPr>
      </w:pPr>
      <w:r w:rsidRPr="00E6503D">
        <w:rPr>
          <w:rFonts w:asciiTheme="minorHAnsi" w:eastAsia="Times New Roman" w:hAnsiTheme="minorHAnsi" w:cstheme="minorHAnsi"/>
          <w:sz w:val="24"/>
          <w:szCs w:val="24"/>
          <w:lang w:val="en-GB"/>
        </w:rPr>
        <w:t xml:space="preserve">This work would not have been possible without the invaluable contributions of several key individuals. I am deeply grateful to </w:t>
      </w:r>
      <w:r w:rsidR="0052251B">
        <w:rPr>
          <w:rFonts w:asciiTheme="minorHAnsi" w:eastAsia="Times New Roman" w:hAnsiTheme="minorHAnsi" w:cstheme="minorHAnsi"/>
          <w:sz w:val="24"/>
          <w:szCs w:val="24"/>
          <w:lang w:val="en-GB"/>
        </w:rPr>
        <w:t xml:space="preserve">Prof. </w:t>
      </w:r>
      <w:r w:rsidRPr="00E6503D">
        <w:rPr>
          <w:rFonts w:asciiTheme="minorHAnsi" w:eastAsia="Times New Roman" w:hAnsiTheme="minorHAnsi" w:cstheme="minorHAnsi"/>
          <w:sz w:val="24"/>
          <w:szCs w:val="24"/>
          <w:lang w:val="en-GB"/>
        </w:rPr>
        <w:t>Dr. Stephen Picken, D</w:t>
      </w:r>
      <w:r w:rsidR="00002E54">
        <w:rPr>
          <w:rFonts w:asciiTheme="minorHAnsi" w:eastAsia="Times New Roman" w:hAnsiTheme="minorHAnsi" w:cstheme="minorHAnsi"/>
          <w:sz w:val="24"/>
          <w:szCs w:val="24"/>
          <w:lang w:val="en-GB"/>
        </w:rPr>
        <w:t>r.</w:t>
      </w:r>
      <w:r w:rsidRPr="00E6503D">
        <w:rPr>
          <w:rFonts w:asciiTheme="minorHAnsi" w:eastAsia="Times New Roman" w:hAnsiTheme="minorHAnsi" w:cstheme="minorHAnsi"/>
          <w:sz w:val="24"/>
          <w:szCs w:val="24"/>
          <w:lang w:val="en-GB"/>
        </w:rPr>
        <w:t xml:space="preserve"> Y</w:t>
      </w:r>
      <w:r w:rsidR="00002E54">
        <w:rPr>
          <w:rFonts w:asciiTheme="minorHAnsi" w:eastAsia="Times New Roman" w:hAnsiTheme="minorHAnsi" w:cstheme="minorHAnsi"/>
          <w:sz w:val="24"/>
          <w:szCs w:val="24"/>
          <w:lang w:val="en-GB"/>
        </w:rPr>
        <w:t>u</w:t>
      </w:r>
      <w:r w:rsidRPr="00E6503D">
        <w:rPr>
          <w:rFonts w:asciiTheme="minorHAnsi" w:eastAsia="Times New Roman" w:hAnsiTheme="minorHAnsi" w:cstheme="minorHAnsi"/>
          <w:sz w:val="24"/>
          <w:szCs w:val="24"/>
          <w:lang w:val="en-GB"/>
        </w:rPr>
        <w:t>emei Lin, Bram Ver</w:t>
      </w:r>
      <w:r w:rsidR="00002E54">
        <w:rPr>
          <w:rFonts w:asciiTheme="minorHAnsi" w:eastAsia="Times New Roman" w:hAnsiTheme="minorHAnsi" w:cstheme="minorHAnsi"/>
          <w:sz w:val="24"/>
          <w:szCs w:val="24"/>
          <w:lang w:val="en-GB"/>
        </w:rPr>
        <w:t>kooijen</w:t>
      </w:r>
      <w:r w:rsidRPr="00E6503D">
        <w:rPr>
          <w:rFonts w:asciiTheme="minorHAnsi" w:eastAsia="Times New Roman" w:hAnsiTheme="minorHAnsi" w:cstheme="minorHAnsi"/>
          <w:sz w:val="24"/>
          <w:szCs w:val="24"/>
          <w:lang w:val="en-GB"/>
        </w:rPr>
        <w:t>, and Dr. Sue</w:t>
      </w:r>
      <w:r w:rsidR="00C3417C">
        <w:rPr>
          <w:rFonts w:asciiTheme="minorHAnsi" w:eastAsia="Times New Roman" w:hAnsiTheme="minorHAnsi" w:cstheme="minorHAnsi"/>
          <w:sz w:val="24"/>
          <w:szCs w:val="24"/>
          <w:lang w:val="en-GB"/>
        </w:rPr>
        <w:t>l</w:t>
      </w:r>
      <w:r w:rsidRPr="00E6503D">
        <w:rPr>
          <w:rFonts w:asciiTheme="minorHAnsi" w:eastAsia="Times New Roman" w:hAnsiTheme="minorHAnsi" w:cstheme="minorHAnsi"/>
          <w:sz w:val="24"/>
          <w:szCs w:val="24"/>
          <w:lang w:val="en-GB"/>
        </w:rPr>
        <w:t>len Pereira Espindola for introducing me to the fascinating world of Kaumera. Additionally, my sincere thanks go to Thomas Atikum and Guido van der Linden for their expert guidance throughout the c</w:t>
      </w:r>
      <w:r w:rsidR="00002E54">
        <w:rPr>
          <w:rFonts w:asciiTheme="minorHAnsi" w:eastAsia="Times New Roman" w:hAnsiTheme="minorHAnsi" w:cstheme="minorHAnsi"/>
          <w:sz w:val="24"/>
          <w:szCs w:val="24"/>
          <w:lang w:val="en-GB"/>
        </w:rPr>
        <w:t>reative</w:t>
      </w:r>
      <w:r w:rsidRPr="00E6503D">
        <w:rPr>
          <w:rFonts w:asciiTheme="minorHAnsi" w:eastAsia="Times New Roman" w:hAnsiTheme="minorHAnsi" w:cstheme="minorHAnsi"/>
          <w:sz w:val="24"/>
          <w:szCs w:val="24"/>
          <w:lang w:val="en-GB"/>
        </w:rPr>
        <w:t xml:space="preserve"> and craft processes.</w:t>
      </w:r>
    </w:p>
    <w:p w14:paraId="5F3180A4" w14:textId="77777777" w:rsidR="004419BA" w:rsidRPr="00E6503D" w:rsidRDefault="004419BA" w:rsidP="004419BA">
      <w:pPr>
        <w:ind w:left="784"/>
        <w:rPr>
          <w:rFonts w:asciiTheme="minorHAnsi" w:hAnsiTheme="minorHAnsi" w:cstheme="minorHAnsi"/>
          <w:sz w:val="22"/>
          <w:lang w:val="en-GB"/>
        </w:rPr>
      </w:pPr>
    </w:p>
    <w:p w14:paraId="31F10599" w14:textId="77777777" w:rsidR="004419BA" w:rsidRPr="00E6503D" w:rsidRDefault="004419BA">
      <w:pPr>
        <w:rPr>
          <w:rFonts w:asciiTheme="minorHAnsi" w:hAnsiTheme="minorHAnsi" w:cstheme="minorHAnsi"/>
          <w:sz w:val="22"/>
          <w:lang w:val="en-GB"/>
        </w:rPr>
      </w:pPr>
      <w:r w:rsidRPr="00E6503D">
        <w:rPr>
          <w:rFonts w:asciiTheme="minorHAnsi" w:hAnsiTheme="minorHAnsi" w:cstheme="minorHAnsi"/>
          <w:sz w:val="22"/>
          <w:lang w:val="en-GB"/>
        </w:rPr>
        <w:br w:type="page"/>
      </w:r>
    </w:p>
    <w:p w14:paraId="7B2680FF" w14:textId="77777777" w:rsidR="004419BA" w:rsidRPr="00E6503D" w:rsidRDefault="004419BA" w:rsidP="004419BA">
      <w:pPr>
        <w:ind w:left="784"/>
        <w:rPr>
          <w:rFonts w:asciiTheme="minorHAnsi" w:hAnsiTheme="minorHAnsi" w:cstheme="minorHAnsi"/>
          <w:sz w:val="22"/>
          <w:lang w:val="en-GB"/>
        </w:rPr>
      </w:pPr>
    </w:p>
    <w:p w14:paraId="1A36C537" w14:textId="73E5B8F7" w:rsidR="00FC7DEC" w:rsidRPr="00E6503D" w:rsidRDefault="00FC7DEC" w:rsidP="009F27EC">
      <w:pPr>
        <w:ind w:left="784"/>
        <w:rPr>
          <w:rFonts w:asciiTheme="minorHAnsi" w:hAnsiTheme="minorHAnsi" w:cstheme="minorHAnsi"/>
          <w:sz w:val="22"/>
          <w:lang w:val="en-GB"/>
        </w:rPr>
      </w:pPr>
      <w:r w:rsidRPr="00E6503D">
        <w:rPr>
          <w:rFonts w:asciiTheme="minorHAnsi" w:hAnsiTheme="minorHAnsi" w:cstheme="minorHAnsi"/>
          <w:sz w:val="22"/>
          <w:lang w:val="en-GB"/>
        </w:rPr>
        <w:t xml:space="preserve">Kaumera: new cooperative and startup company accelerate </w:t>
      </w:r>
      <w:proofErr w:type="gramStart"/>
      <w:r w:rsidRPr="00E6503D">
        <w:rPr>
          <w:rFonts w:asciiTheme="minorHAnsi" w:hAnsiTheme="minorHAnsi" w:cstheme="minorHAnsi"/>
          <w:sz w:val="22"/>
          <w:lang w:val="en-GB"/>
        </w:rPr>
        <w:t>development</w:t>
      </w:r>
      <w:proofErr w:type="gramEnd"/>
    </w:p>
    <w:p w14:paraId="75B8754D" w14:textId="49609B68" w:rsidR="009F27EC" w:rsidRPr="00E6503D" w:rsidRDefault="009F27EC" w:rsidP="009F27EC">
      <w:pPr>
        <w:ind w:left="784"/>
        <w:rPr>
          <w:rFonts w:asciiTheme="minorHAnsi" w:hAnsiTheme="minorHAnsi" w:cstheme="minorHAnsi"/>
          <w:b/>
          <w:bCs/>
          <w:noProof/>
          <w:szCs w:val="20"/>
          <w:lang w:val="en-GB"/>
        </w:rPr>
      </w:pPr>
      <w:r w:rsidRPr="00E6503D">
        <w:rPr>
          <w:rFonts w:asciiTheme="minorHAnsi" w:hAnsiTheme="minorHAnsi" w:cstheme="minorHAnsi"/>
          <w:b/>
          <w:bCs/>
          <w:noProof/>
          <w:szCs w:val="20"/>
          <w:lang w:val="en-GB"/>
        </w:rPr>
        <w:t xml:space="preserve">Kaumera takes a big step forward. Four Dutch water authorities are working together in a new cooperative responsible for production. A new startup BV takes charge of market operations. This BV, Kaumera Sales and Services BV, is owned 50/50 by Royal HaskoningDHV and the Kaumera cooperative, taking the production of this biobased raw material into a new phase. Market interest in Kaumera has been demonstrated in recent years. It is now time to accelerate the development with more capacity and focus. </w:t>
      </w:r>
    </w:p>
    <w:p w14:paraId="33EF7E9F" w14:textId="79E9C09B" w:rsidR="00170F14" w:rsidRPr="00E6503D" w:rsidRDefault="00BF664A" w:rsidP="009F27EC">
      <w:pPr>
        <w:ind w:left="784"/>
        <w:rPr>
          <w:rFonts w:asciiTheme="minorHAnsi" w:hAnsiTheme="minorHAnsi" w:cstheme="minorHAnsi"/>
          <w:b/>
          <w:bCs/>
          <w:noProof/>
          <w:szCs w:val="20"/>
          <w:lang w:val="en-GB"/>
        </w:rPr>
      </w:pPr>
      <w:r w:rsidRPr="00E6503D">
        <w:rPr>
          <w:rFonts w:asciiTheme="minorHAnsi" w:hAnsiTheme="minorHAnsi" w:cstheme="minorHAnsi"/>
          <w:b/>
          <w:bCs/>
          <w:noProof/>
          <w:szCs w:val="20"/>
          <w:lang w:val="en-GB"/>
        </w:rPr>
        <w:t>About</w:t>
      </w:r>
      <w:r w:rsidR="00F212EB" w:rsidRPr="00E6503D">
        <w:rPr>
          <w:rFonts w:asciiTheme="minorHAnsi" w:hAnsiTheme="minorHAnsi" w:cstheme="minorHAnsi"/>
          <w:b/>
          <w:bCs/>
          <w:noProof/>
          <w:szCs w:val="20"/>
          <w:lang w:val="en-GB"/>
        </w:rPr>
        <w:t xml:space="preserve"> Kaumera</w:t>
      </w:r>
    </w:p>
    <w:p w14:paraId="493B48CA" w14:textId="77777777" w:rsidR="00864DD7" w:rsidRPr="00E6503D" w:rsidRDefault="00864DD7" w:rsidP="00864DD7">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 xml:space="preserve">Kaumera is extracted from wastewater. It has special properties and can be used in various applications as a substitute for petrochemicals. A consortium has been working on the development of Kaumera since 2013. In 2019, the international launch took place. Since then, great strides have been made in the production process and in developing market applications. Especially in agriculture, horticulture and forestry, there are good results in the use of Kaumera in biostimulants and for water retention in soil. Steps in finding promising applications have also been made in other markets such as the building industry. </w:t>
      </w:r>
    </w:p>
    <w:p w14:paraId="6A6355A8" w14:textId="77777777" w:rsidR="00720F83" w:rsidRPr="00E6503D" w:rsidRDefault="00720F83" w:rsidP="00720F83">
      <w:pPr>
        <w:ind w:left="784"/>
        <w:rPr>
          <w:rFonts w:asciiTheme="minorHAnsi" w:hAnsiTheme="minorHAnsi" w:cstheme="minorHAnsi"/>
          <w:b/>
          <w:bCs/>
          <w:noProof/>
          <w:szCs w:val="20"/>
          <w:lang w:val="en-GB"/>
        </w:rPr>
      </w:pPr>
      <w:r w:rsidRPr="00E6503D">
        <w:rPr>
          <w:rFonts w:asciiTheme="minorHAnsi" w:hAnsiTheme="minorHAnsi" w:cstheme="minorHAnsi"/>
          <w:b/>
          <w:bCs/>
          <w:noProof/>
          <w:szCs w:val="20"/>
          <w:lang w:val="en-GB"/>
        </w:rPr>
        <w:t xml:space="preserve">The Kaumera Cooperative </w:t>
      </w:r>
    </w:p>
    <w:p w14:paraId="3E837F67" w14:textId="77777777" w:rsidR="00720F83" w:rsidRPr="00E6503D" w:rsidRDefault="00720F83" w:rsidP="00720F83">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 xml:space="preserve">This new cooperation brings additional commitment to the development of Kaumera. An innovation like this requires a lot of research. By combining their expertise and resources, the water authorities can do more research and share knowledge. In this way, they accelerate the product development that the market needs. The participants in the cooperative make decisions together on production and on the strategy for Kaumera's development. </w:t>
      </w:r>
    </w:p>
    <w:p w14:paraId="13D2529E" w14:textId="77777777" w:rsidR="00830810" w:rsidRPr="00E6503D" w:rsidRDefault="00830810" w:rsidP="00830810">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The following four water authorities form the cooperative:</w:t>
      </w:r>
    </w:p>
    <w:p w14:paraId="06B82598" w14:textId="77777777" w:rsidR="00830810" w:rsidRPr="00E6503D" w:rsidRDefault="00830810" w:rsidP="00830810">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 Water authority de Stichtste Rijnlanden</w:t>
      </w:r>
    </w:p>
    <w:p w14:paraId="6186FE2A" w14:textId="77777777" w:rsidR="00830810" w:rsidRPr="00E6503D" w:rsidRDefault="00830810" w:rsidP="00830810">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 Water authority Limburg</w:t>
      </w:r>
    </w:p>
    <w:p w14:paraId="12D16D76" w14:textId="77777777" w:rsidR="00830810" w:rsidRPr="00E6503D" w:rsidRDefault="00830810" w:rsidP="00830810">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 Water authority Vallei and Veluwe</w:t>
      </w:r>
    </w:p>
    <w:p w14:paraId="0760FBB9" w14:textId="77777777" w:rsidR="00830810" w:rsidRPr="00E6503D" w:rsidRDefault="00830810" w:rsidP="00830810">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 Water authority Rijn and IJssel</w:t>
      </w:r>
    </w:p>
    <w:p w14:paraId="55BB655D" w14:textId="77777777" w:rsidR="00720F83" w:rsidRPr="00E6503D" w:rsidRDefault="00720F83" w:rsidP="00720F83">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The water authorities are choosing this form of cooperation because they want to make a major contribution to the national government's goal of making our country fully circular by 2050. Therefore, together with partners, they are fully committed to the research, production and marketing of Kaumera.</w:t>
      </w:r>
    </w:p>
    <w:p w14:paraId="481C8978" w14:textId="77777777" w:rsidR="00720F83" w:rsidRPr="00E6503D" w:rsidRDefault="00720F83" w:rsidP="00720F83">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The cooperative has started with four Dutch water authorities. The possibility is open for other water authorities to also participate in the future.</w:t>
      </w:r>
    </w:p>
    <w:p w14:paraId="6C7D89FE" w14:textId="09D28B9A" w:rsidR="00E258DF" w:rsidRPr="00E6503D" w:rsidRDefault="00E258DF" w:rsidP="00720F83">
      <w:pPr>
        <w:ind w:left="784"/>
        <w:rPr>
          <w:rFonts w:asciiTheme="minorHAnsi" w:hAnsiTheme="minorHAnsi" w:cstheme="minorHAnsi"/>
          <w:b/>
          <w:bCs/>
          <w:noProof/>
          <w:szCs w:val="20"/>
          <w:lang w:val="en-GB"/>
        </w:rPr>
      </w:pPr>
      <w:r w:rsidRPr="00E6503D">
        <w:rPr>
          <w:rFonts w:asciiTheme="minorHAnsi" w:hAnsiTheme="minorHAnsi" w:cstheme="minorHAnsi"/>
          <w:b/>
          <w:bCs/>
          <w:noProof/>
          <w:szCs w:val="20"/>
          <w:lang w:val="en-GB"/>
        </w:rPr>
        <w:t xml:space="preserve">Kaumera Sales and Services </w:t>
      </w:r>
      <w:r w:rsidR="00FC79FB" w:rsidRPr="00E6503D">
        <w:rPr>
          <w:rFonts w:asciiTheme="minorHAnsi" w:hAnsiTheme="minorHAnsi" w:cstheme="minorHAnsi"/>
          <w:b/>
          <w:bCs/>
          <w:noProof/>
          <w:szCs w:val="20"/>
          <w:lang w:val="en-GB"/>
        </w:rPr>
        <w:t>BV</w:t>
      </w:r>
    </w:p>
    <w:p w14:paraId="02BA50DB" w14:textId="77777777" w:rsidR="00DC6307" w:rsidRPr="00E6503D" w:rsidRDefault="00DC6307" w:rsidP="00DC6307">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The new company is owned 50% by the cooperative and 50% by Royal HaskoningDHV. The latter has been one of the partners in the Kaumera cooperation from the beginning and is responsible for the development and supply of the technology.</w:t>
      </w:r>
    </w:p>
    <w:p w14:paraId="40BC9D0D" w14:textId="77777777" w:rsidR="00DC6307" w:rsidRPr="00E6503D" w:rsidRDefault="00DC6307" w:rsidP="00DC6307">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Kaumera Sales and Services BV deals with marketing and sales. The BV also directs product development based on market demands.</w:t>
      </w:r>
    </w:p>
    <w:p w14:paraId="1EE1DE1C" w14:textId="77777777" w:rsidR="00DC6307" w:rsidRPr="00E6503D" w:rsidRDefault="00DC6307" w:rsidP="00DC6307">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lastRenderedPageBreak/>
        <w:t>This is a unique collaboration between the producing water authorities and a company with expertise in marketing innovative products.</w:t>
      </w:r>
    </w:p>
    <w:p w14:paraId="5A128F3E" w14:textId="77777777" w:rsidR="00DC6307" w:rsidRPr="00E6503D" w:rsidRDefault="00DC6307" w:rsidP="00DC6307">
      <w:pPr>
        <w:ind w:left="784"/>
        <w:rPr>
          <w:rFonts w:asciiTheme="minorHAnsi" w:hAnsiTheme="minorHAnsi" w:cstheme="minorHAnsi"/>
          <w:b/>
          <w:bCs/>
          <w:noProof/>
          <w:szCs w:val="20"/>
          <w:lang w:val="en-GB"/>
        </w:rPr>
      </w:pPr>
      <w:r w:rsidRPr="00E6503D">
        <w:rPr>
          <w:rFonts w:asciiTheme="minorHAnsi" w:hAnsiTheme="minorHAnsi" w:cstheme="minorHAnsi"/>
          <w:b/>
          <w:bCs/>
          <w:noProof/>
          <w:szCs w:val="20"/>
          <w:lang w:val="en-GB"/>
        </w:rPr>
        <w:t>Support by EU LIFE grant</w:t>
      </w:r>
    </w:p>
    <w:p w14:paraId="60B427B5" w14:textId="77777777" w:rsidR="00DC6307" w:rsidRPr="00E6503D" w:rsidRDefault="00DC6307" w:rsidP="00DC6307">
      <w:pPr>
        <w:ind w:left="784"/>
        <w:rPr>
          <w:rFonts w:asciiTheme="minorHAnsi" w:hAnsiTheme="minorHAnsi" w:cstheme="minorHAnsi"/>
          <w:noProof/>
          <w:szCs w:val="20"/>
          <w:lang w:val="en-GB"/>
        </w:rPr>
      </w:pPr>
      <w:r w:rsidRPr="00E6503D">
        <w:rPr>
          <w:rFonts w:asciiTheme="minorHAnsi" w:hAnsiTheme="minorHAnsi" w:cstheme="minorHAnsi"/>
          <w:noProof/>
          <w:szCs w:val="20"/>
          <w:lang w:val="en-GB"/>
        </w:rPr>
        <w:t>To support the success of Kaumera, the EU LIFE program has given a new grant for the next 3 years. The grant aims to establish the two new organizations, further market approach and product development. This is the second LIFE grant from the EU. The first one ended successfully in 2023. Its main objective was to realize the production sites in Zutphen and Epe.</w:t>
      </w:r>
    </w:p>
    <w:p w14:paraId="714C70D3" w14:textId="77777777" w:rsidR="00DC6307" w:rsidRPr="00E6503D" w:rsidRDefault="00DC6307" w:rsidP="00DC6307">
      <w:pPr>
        <w:ind w:left="784"/>
        <w:rPr>
          <w:rFonts w:asciiTheme="minorHAnsi" w:hAnsiTheme="minorHAnsi" w:cstheme="minorHAnsi"/>
          <w:noProof/>
          <w:szCs w:val="20"/>
          <w:lang w:val="en-GB"/>
        </w:rPr>
      </w:pPr>
    </w:p>
    <w:p w14:paraId="0C22973F" w14:textId="7A6434D9" w:rsidR="00163881" w:rsidRPr="00E6503D" w:rsidRDefault="00163881" w:rsidP="00DC6307">
      <w:pPr>
        <w:ind w:left="784"/>
        <w:rPr>
          <w:rFonts w:asciiTheme="minorHAnsi" w:hAnsiTheme="minorHAnsi" w:cstheme="minorHAnsi"/>
          <w:noProof/>
          <w:szCs w:val="20"/>
        </w:rPr>
      </w:pPr>
      <w:r w:rsidRPr="00E6503D">
        <w:rPr>
          <w:rFonts w:asciiTheme="minorHAnsi" w:hAnsiTheme="minorHAnsi" w:cstheme="minorHAnsi"/>
          <w:noProof/>
          <w:szCs w:val="20"/>
        </w:rPr>
        <w:t>&lt;contactgegevens&gt;</w:t>
      </w:r>
    </w:p>
    <w:p w14:paraId="7E2ACDF2" w14:textId="0555F532" w:rsidR="00163881" w:rsidRPr="00E6503D" w:rsidRDefault="00163881" w:rsidP="00FB1473">
      <w:pPr>
        <w:ind w:left="784"/>
        <w:rPr>
          <w:rFonts w:asciiTheme="minorHAnsi" w:hAnsiTheme="minorHAnsi" w:cstheme="minorHAnsi"/>
          <w:noProof/>
          <w:szCs w:val="20"/>
        </w:rPr>
      </w:pPr>
      <w:r w:rsidRPr="00E6503D">
        <w:rPr>
          <w:rFonts w:asciiTheme="minorHAnsi" w:hAnsiTheme="minorHAnsi" w:cstheme="minorHAnsi"/>
          <w:noProof/>
          <w:szCs w:val="20"/>
        </w:rPr>
        <w:t xml:space="preserve">&lt;beeldmateriaal&gt; </w:t>
      </w:r>
    </w:p>
    <w:p w14:paraId="3F7E0F37" w14:textId="77777777" w:rsidR="001457E2" w:rsidRPr="00E6503D" w:rsidRDefault="008A523A" w:rsidP="008A523A">
      <w:pPr>
        <w:ind w:left="709"/>
        <w:rPr>
          <w:rStyle w:val="Hyperlink"/>
          <w:rFonts w:asciiTheme="minorHAnsi" w:hAnsiTheme="minorHAnsi" w:cstheme="minorHAnsi"/>
          <w:noProof/>
          <w:szCs w:val="20"/>
        </w:rPr>
      </w:pPr>
      <w:r w:rsidRPr="00E6503D">
        <w:rPr>
          <w:rFonts w:asciiTheme="minorHAnsi" w:hAnsiTheme="minorHAnsi" w:cstheme="minorHAnsi"/>
        </w:rPr>
        <w:t xml:space="preserve"> </w:t>
      </w:r>
      <w:hyperlink r:id="rId11" w:history="1">
        <w:r w:rsidR="00163881" w:rsidRPr="00E6503D">
          <w:rPr>
            <w:rStyle w:val="Hyperlink"/>
            <w:rFonts w:asciiTheme="minorHAnsi" w:hAnsiTheme="minorHAnsi" w:cstheme="minorHAnsi"/>
            <w:noProof/>
            <w:szCs w:val="20"/>
          </w:rPr>
          <w:t>www.kaumera.com</w:t>
        </w:r>
      </w:hyperlink>
    </w:p>
    <w:p w14:paraId="41204B97" w14:textId="77777777" w:rsidR="008C179D" w:rsidRPr="00E6503D" w:rsidRDefault="008C179D" w:rsidP="008A523A">
      <w:pPr>
        <w:ind w:left="709"/>
        <w:rPr>
          <w:rStyle w:val="Hyperlink"/>
          <w:rFonts w:asciiTheme="minorHAnsi" w:hAnsiTheme="minorHAnsi" w:cstheme="minorHAnsi"/>
          <w:noProof/>
          <w:szCs w:val="20"/>
        </w:rPr>
      </w:pPr>
    </w:p>
    <w:p w14:paraId="272632C4" w14:textId="1744B358" w:rsidR="008C179D" w:rsidRPr="00E6503D" w:rsidRDefault="008C179D" w:rsidP="008A523A">
      <w:pPr>
        <w:ind w:left="709"/>
        <w:rPr>
          <w:rStyle w:val="Hyperlink"/>
          <w:rFonts w:asciiTheme="minorHAnsi" w:hAnsiTheme="minorHAnsi" w:cstheme="minorHAnsi"/>
          <w:noProof/>
          <w:szCs w:val="20"/>
        </w:rPr>
      </w:pPr>
      <w:hyperlink r:id="rId12" w:history="1">
        <w:r w:rsidRPr="00E6503D">
          <w:rPr>
            <w:rStyle w:val="Hyperlink"/>
            <w:rFonts w:asciiTheme="minorHAnsi" w:hAnsiTheme="minorHAnsi" w:cstheme="minorHAnsi"/>
            <w:lang w:val="en-GB"/>
          </w:rPr>
          <w:t xml:space="preserve">4th year students Photography present results of collab with… </w:t>
        </w:r>
        <w:r w:rsidRPr="00E6503D">
          <w:rPr>
            <w:rStyle w:val="Hyperlink"/>
            <w:rFonts w:asciiTheme="minorHAnsi" w:hAnsiTheme="minorHAnsi" w:cstheme="minorHAnsi"/>
          </w:rPr>
          <w:t>| KABK</w:t>
        </w:r>
      </w:hyperlink>
    </w:p>
    <w:p w14:paraId="300183D1" w14:textId="77777777" w:rsidR="001457E2" w:rsidRPr="00E6503D" w:rsidRDefault="001457E2" w:rsidP="008A523A">
      <w:pPr>
        <w:ind w:left="709"/>
        <w:rPr>
          <w:rStyle w:val="Hyperlink"/>
          <w:rFonts w:asciiTheme="minorHAnsi" w:hAnsiTheme="minorHAnsi" w:cstheme="minorHAnsi"/>
          <w:noProof/>
          <w:szCs w:val="20"/>
        </w:rPr>
      </w:pPr>
    </w:p>
    <w:p w14:paraId="3A4143EB" w14:textId="621A8F8A" w:rsidR="0012237B" w:rsidRPr="00E6503D" w:rsidRDefault="0012237B" w:rsidP="008A523A">
      <w:pPr>
        <w:ind w:left="709"/>
        <w:rPr>
          <w:rStyle w:val="Hyperlink"/>
          <w:rFonts w:asciiTheme="minorHAnsi" w:hAnsiTheme="minorHAnsi" w:cstheme="minorHAnsi"/>
          <w:noProof/>
          <w:szCs w:val="20"/>
        </w:rPr>
      </w:pPr>
      <w:r w:rsidRPr="00E6503D">
        <w:rPr>
          <w:rStyle w:val="Hyperlink"/>
          <w:rFonts w:asciiTheme="minorHAnsi" w:hAnsiTheme="minorHAnsi" w:cstheme="minorHAnsi"/>
          <w:noProof/>
          <w:szCs w:val="20"/>
        </w:rPr>
        <w:br w:type="page"/>
      </w:r>
    </w:p>
    <w:p w14:paraId="60669163" w14:textId="77777777" w:rsidR="0012237B" w:rsidRPr="00E6503D" w:rsidRDefault="0012237B" w:rsidP="00FB1473">
      <w:pPr>
        <w:ind w:left="784"/>
        <w:rPr>
          <w:rFonts w:asciiTheme="minorHAnsi" w:hAnsiTheme="minorHAnsi" w:cstheme="minorHAnsi"/>
          <w:noProof/>
          <w:szCs w:val="20"/>
          <w:lang w:val="en-GB"/>
        </w:rPr>
      </w:pPr>
    </w:p>
    <w:p w14:paraId="6E05F8E1" w14:textId="2D554307" w:rsidR="00500717" w:rsidRPr="00E6503D" w:rsidRDefault="001A133D">
      <w:pPr>
        <w:rPr>
          <w:rFonts w:asciiTheme="minorHAnsi" w:hAnsiTheme="minorHAnsi" w:cstheme="minorHAnsi"/>
          <w:b/>
          <w:bCs/>
          <w:u w:val="single"/>
          <w:lang w:val="en-GB"/>
        </w:rPr>
      </w:pPr>
      <w:r w:rsidRPr="00E6503D">
        <w:rPr>
          <w:rFonts w:asciiTheme="minorHAnsi" w:hAnsiTheme="minorHAnsi" w:cstheme="minorHAnsi"/>
          <w:b/>
          <w:bCs/>
          <w:u w:val="single"/>
          <w:lang w:val="en-GB"/>
        </w:rPr>
        <w:t>Additional Information</w:t>
      </w:r>
    </w:p>
    <w:p w14:paraId="26921685" w14:textId="77777777" w:rsidR="0019682B" w:rsidRPr="00E6503D" w:rsidRDefault="0019682B" w:rsidP="0019682B">
      <w:pPr>
        <w:rPr>
          <w:rFonts w:asciiTheme="minorHAnsi" w:hAnsiTheme="minorHAnsi" w:cstheme="minorHAnsi"/>
          <w:lang w:val="en-GB"/>
        </w:rPr>
      </w:pPr>
      <w:r w:rsidRPr="00E6503D">
        <w:rPr>
          <w:rFonts w:asciiTheme="minorHAnsi" w:hAnsiTheme="minorHAnsi" w:cstheme="minorHAnsi"/>
          <w:lang w:val="en-GB"/>
        </w:rPr>
        <w:t>Kaumera is a new biobased raw material extracted from sludge granules formed in the Nereda® treatment process. It can be used in many cases as a substitute for petrochemicals. The Netherlands has the world first: the first production site is in Zutphen, a second plant is in Epe.</w:t>
      </w:r>
    </w:p>
    <w:p w14:paraId="4D76B2F9" w14:textId="77777777" w:rsidR="0019682B" w:rsidRPr="00E6503D" w:rsidRDefault="0019682B" w:rsidP="0019682B">
      <w:pPr>
        <w:rPr>
          <w:rFonts w:asciiTheme="minorHAnsi" w:hAnsiTheme="minorHAnsi" w:cstheme="minorHAnsi"/>
          <w:lang w:val="en-GB"/>
        </w:rPr>
      </w:pPr>
      <w:r w:rsidRPr="00E6503D">
        <w:rPr>
          <w:rFonts w:asciiTheme="minorHAnsi" w:hAnsiTheme="minorHAnsi" w:cstheme="minorHAnsi"/>
          <w:lang w:val="en-GB"/>
        </w:rPr>
        <w:t>Because of its special properties, Kaumera can be used in many different applications. It can retain and repel water, it is fire retardant and is an excellent binder for composite materials, among other things. Since its introduction, many promising applications are under development in agriculture forestry and horticulture, the construction industry and in new materials and composites.</w:t>
      </w:r>
    </w:p>
    <w:p w14:paraId="5DBCDF4F" w14:textId="77777777" w:rsidR="0019682B" w:rsidRPr="00E6503D" w:rsidRDefault="0019682B" w:rsidP="0019682B">
      <w:pPr>
        <w:rPr>
          <w:rFonts w:asciiTheme="minorHAnsi" w:hAnsiTheme="minorHAnsi" w:cstheme="minorHAnsi"/>
          <w:b/>
          <w:bCs/>
          <w:lang w:val="en-GB"/>
        </w:rPr>
      </w:pPr>
      <w:r w:rsidRPr="00E6503D">
        <w:rPr>
          <w:rFonts w:asciiTheme="minorHAnsi" w:hAnsiTheme="minorHAnsi" w:cstheme="minorHAnsi"/>
          <w:b/>
          <w:bCs/>
          <w:lang w:val="en-GB"/>
        </w:rPr>
        <w:t>The name</w:t>
      </w:r>
    </w:p>
    <w:p w14:paraId="7A54D7F8" w14:textId="77777777" w:rsidR="0019682B" w:rsidRPr="00E6503D" w:rsidRDefault="0019682B" w:rsidP="0019682B">
      <w:pPr>
        <w:rPr>
          <w:rFonts w:asciiTheme="minorHAnsi" w:hAnsiTheme="minorHAnsi" w:cstheme="minorHAnsi"/>
          <w:lang w:val="en-GB"/>
        </w:rPr>
      </w:pPr>
      <w:r w:rsidRPr="00E6503D">
        <w:rPr>
          <w:rFonts w:asciiTheme="minorHAnsi" w:hAnsiTheme="minorHAnsi" w:cstheme="minorHAnsi"/>
          <w:lang w:val="en-GB"/>
        </w:rPr>
        <w:t xml:space="preserve">Kaumera. It is a versatile name for a versatile product. Kaumera means "chameleon" in Maori, the language of New Zealand's original inhabitants. The chameleon is known to adapt easily to its environment. </w:t>
      </w:r>
    </w:p>
    <w:p w14:paraId="1F06D7BF" w14:textId="77777777" w:rsidR="00FD6A4D" w:rsidRPr="00E6503D" w:rsidRDefault="00FD6A4D" w:rsidP="00FD6A4D">
      <w:pPr>
        <w:rPr>
          <w:rFonts w:asciiTheme="minorHAnsi" w:hAnsiTheme="minorHAnsi" w:cstheme="minorHAnsi"/>
          <w:b/>
          <w:bCs/>
          <w:noProof/>
          <w:szCs w:val="20"/>
          <w:lang w:val="en-GB"/>
        </w:rPr>
      </w:pPr>
      <w:r w:rsidRPr="00E6503D">
        <w:rPr>
          <w:rFonts w:asciiTheme="minorHAnsi" w:hAnsiTheme="minorHAnsi" w:cstheme="minorHAnsi"/>
          <w:b/>
          <w:bCs/>
          <w:noProof/>
          <w:szCs w:val="20"/>
          <w:lang w:val="en-GB"/>
        </w:rPr>
        <w:t>The Kaumera consortium to date</w:t>
      </w:r>
    </w:p>
    <w:p w14:paraId="4846FFA9" w14:textId="75E16E37" w:rsidR="00995D9B" w:rsidRPr="00E6503D" w:rsidRDefault="00FD6A4D" w:rsidP="00995D9B">
      <w:pPr>
        <w:rPr>
          <w:rFonts w:asciiTheme="minorHAnsi" w:hAnsiTheme="minorHAnsi" w:cstheme="minorHAnsi"/>
          <w:noProof/>
          <w:szCs w:val="20"/>
          <w:lang w:val="en-GB"/>
        </w:rPr>
      </w:pPr>
      <w:r w:rsidRPr="00E6503D">
        <w:rPr>
          <w:rFonts w:asciiTheme="minorHAnsi" w:hAnsiTheme="minorHAnsi" w:cstheme="minorHAnsi"/>
          <w:noProof/>
          <w:szCs w:val="20"/>
          <w:lang w:val="en-GB"/>
        </w:rPr>
        <w:t xml:space="preserve">The recovery of Kaumera from residual and wastewater has so far taken place within the National Kaumera Development Program (NKOP). In this program, Water Authority Vallei and Veluwe, Water Authority Rijn and IJssel, the Foundation for Applied Water Research (STOWA), engineering firm Royal HaskoningDHV and Delft </w:t>
      </w:r>
      <w:r w:rsidR="00DB0836" w:rsidRPr="00E6503D">
        <w:rPr>
          <w:rFonts w:asciiTheme="minorHAnsi" w:hAnsiTheme="minorHAnsi" w:cstheme="minorHAnsi"/>
          <w:noProof/>
          <w:szCs w:val="20"/>
          <w:lang w:val="en-GB"/>
        </w:rPr>
        <w:t xml:space="preserve">University of Technology </w:t>
      </w:r>
      <w:r w:rsidRPr="00E6503D">
        <w:rPr>
          <w:rFonts w:asciiTheme="minorHAnsi" w:hAnsiTheme="minorHAnsi" w:cstheme="minorHAnsi"/>
          <w:noProof/>
          <w:szCs w:val="20"/>
          <w:lang w:val="en-GB"/>
        </w:rPr>
        <w:t xml:space="preserve">work closely together. Four other Dutch water authorities have supported the project from the beginning, including Water </w:t>
      </w:r>
      <w:r w:rsidR="00675C33" w:rsidRPr="00E6503D">
        <w:rPr>
          <w:rFonts w:asciiTheme="minorHAnsi" w:hAnsiTheme="minorHAnsi" w:cstheme="minorHAnsi"/>
          <w:noProof/>
          <w:szCs w:val="20"/>
          <w:lang w:val="en-GB"/>
        </w:rPr>
        <w:t>A</w:t>
      </w:r>
      <w:r w:rsidRPr="00E6503D">
        <w:rPr>
          <w:rFonts w:asciiTheme="minorHAnsi" w:hAnsiTheme="minorHAnsi" w:cstheme="minorHAnsi"/>
          <w:noProof/>
          <w:szCs w:val="20"/>
          <w:lang w:val="en-GB"/>
        </w:rPr>
        <w:t>uthorities Limburg and  De Stichtse Rijnlanden. They have now joined the cooperative together with Water Authority Vallei and Veluwe and Water Authority Rijn and IJssel</w:t>
      </w:r>
      <w:r w:rsidR="00995D9B" w:rsidRPr="00E6503D">
        <w:rPr>
          <w:rFonts w:asciiTheme="minorHAnsi" w:hAnsiTheme="minorHAnsi" w:cstheme="minorHAnsi"/>
          <w:noProof/>
          <w:szCs w:val="20"/>
          <w:lang w:val="en-GB"/>
        </w:rPr>
        <w:t xml:space="preserve">. </w:t>
      </w:r>
    </w:p>
    <w:p w14:paraId="5D9682F0" w14:textId="2FAE2ED2" w:rsidR="00995D9B" w:rsidRPr="00E6503D" w:rsidRDefault="00995D9B" w:rsidP="00995D9B">
      <w:pPr>
        <w:rPr>
          <w:rFonts w:asciiTheme="minorHAnsi" w:hAnsiTheme="minorHAnsi" w:cstheme="minorHAnsi"/>
          <w:b/>
          <w:bCs/>
          <w:noProof/>
          <w:szCs w:val="20"/>
          <w:lang w:val="en-GB"/>
        </w:rPr>
      </w:pPr>
      <w:r w:rsidRPr="00E6503D">
        <w:rPr>
          <w:rFonts w:asciiTheme="minorHAnsi" w:hAnsiTheme="minorHAnsi" w:cstheme="minorHAnsi"/>
          <w:b/>
          <w:bCs/>
          <w:noProof/>
          <w:szCs w:val="20"/>
          <w:lang w:val="en-GB"/>
        </w:rPr>
        <w:t>The extraction and sale of Kaumera add value to the water chain</w:t>
      </w:r>
    </w:p>
    <w:p w14:paraId="722A1284" w14:textId="77777777" w:rsidR="00995D9B" w:rsidRPr="00E6503D" w:rsidRDefault="00995D9B" w:rsidP="00995D9B">
      <w:pPr>
        <w:rPr>
          <w:rFonts w:asciiTheme="minorHAnsi" w:hAnsiTheme="minorHAnsi" w:cstheme="minorHAnsi"/>
          <w:noProof/>
          <w:szCs w:val="20"/>
          <w:lang w:val="en-GB"/>
        </w:rPr>
      </w:pPr>
      <w:r w:rsidRPr="00E6503D">
        <w:rPr>
          <w:rFonts w:asciiTheme="minorHAnsi" w:hAnsiTheme="minorHAnsi" w:cstheme="minorHAnsi"/>
          <w:noProof/>
          <w:szCs w:val="20"/>
          <w:lang w:val="en-GB"/>
        </w:rPr>
        <w:t>1. social added value</w:t>
      </w:r>
    </w:p>
    <w:p w14:paraId="53155048" w14:textId="77777777" w:rsidR="00995D9B" w:rsidRPr="00E6503D" w:rsidRDefault="00995D9B" w:rsidP="00995D9B">
      <w:pPr>
        <w:rPr>
          <w:rFonts w:asciiTheme="minorHAnsi" w:hAnsiTheme="minorHAnsi" w:cstheme="minorHAnsi"/>
          <w:noProof/>
          <w:szCs w:val="20"/>
          <w:lang w:val="en-GB"/>
        </w:rPr>
      </w:pPr>
      <w:r w:rsidRPr="00E6503D">
        <w:rPr>
          <w:rFonts w:asciiTheme="minorHAnsi" w:hAnsiTheme="minorHAnsi" w:cstheme="minorHAnsi"/>
          <w:noProof/>
          <w:szCs w:val="20"/>
          <w:lang w:val="en-GB"/>
        </w:rPr>
        <w:t>Kaumera replaces petrochemical raw materials in many applications. This provides clear environmental and climate benefits. This is in line with the ambitions of the Dutch water authorities.</w:t>
      </w:r>
    </w:p>
    <w:p w14:paraId="73B5BD95" w14:textId="77777777" w:rsidR="00995D9B" w:rsidRPr="00E6503D" w:rsidRDefault="00995D9B" w:rsidP="00995D9B">
      <w:pPr>
        <w:rPr>
          <w:rFonts w:asciiTheme="minorHAnsi" w:hAnsiTheme="minorHAnsi" w:cstheme="minorHAnsi"/>
          <w:noProof/>
          <w:szCs w:val="20"/>
          <w:lang w:val="en-GB"/>
        </w:rPr>
      </w:pPr>
      <w:r w:rsidRPr="00E6503D">
        <w:rPr>
          <w:rFonts w:asciiTheme="minorHAnsi" w:hAnsiTheme="minorHAnsi" w:cstheme="minorHAnsi"/>
          <w:noProof/>
          <w:szCs w:val="20"/>
          <w:lang w:val="en-GB"/>
        </w:rPr>
        <w:t>In addition, less waste sludge needs to be disposed of. This significantly reduces CO2 emissions.</w:t>
      </w:r>
    </w:p>
    <w:p w14:paraId="1E36FEC2" w14:textId="77777777" w:rsidR="00995D9B" w:rsidRPr="00E6503D" w:rsidRDefault="00995D9B" w:rsidP="00995D9B">
      <w:pPr>
        <w:rPr>
          <w:rFonts w:asciiTheme="minorHAnsi" w:hAnsiTheme="minorHAnsi" w:cstheme="minorHAnsi"/>
          <w:noProof/>
          <w:szCs w:val="20"/>
          <w:lang w:val="en-GB"/>
        </w:rPr>
      </w:pPr>
      <w:r w:rsidRPr="00E6503D">
        <w:rPr>
          <w:rFonts w:asciiTheme="minorHAnsi" w:hAnsiTheme="minorHAnsi" w:cstheme="minorHAnsi"/>
          <w:noProof/>
          <w:szCs w:val="20"/>
          <w:lang w:val="en-GB"/>
        </w:rPr>
        <w:t>2. economic added value</w:t>
      </w:r>
    </w:p>
    <w:p w14:paraId="0F248E24" w14:textId="77777777" w:rsidR="00995D9B" w:rsidRPr="00E6503D" w:rsidRDefault="00995D9B" w:rsidP="00995D9B">
      <w:pPr>
        <w:rPr>
          <w:rFonts w:asciiTheme="minorHAnsi" w:hAnsiTheme="minorHAnsi" w:cstheme="minorHAnsi"/>
          <w:noProof/>
          <w:szCs w:val="20"/>
          <w:lang w:val="en-GB"/>
        </w:rPr>
      </w:pPr>
      <w:r w:rsidRPr="00E6503D">
        <w:rPr>
          <w:rFonts w:asciiTheme="minorHAnsi" w:hAnsiTheme="minorHAnsi" w:cstheme="minorHAnsi"/>
          <w:noProof/>
          <w:szCs w:val="20"/>
          <w:lang w:val="en-GB"/>
        </w:rPr>
        <w:t>In addition to the income from the sale of Kaumera, there is another economic factor. With traditional water treatment, residual sludge always remains. This must be disposed of by a waste processor. The production of Kaumera leaves less residual sludge. This results in significant cost savings when purifying water.</w:t>
      </w:r>
    </w:p>
    <w:p w14:paraId="5B187981" w14:textId="086DC556" w:rsidR="00365049" w:rsidRPr="00E6503D" w:rsidRDefault="00365049" w:rsidP="00995D9B">
      <w:pPr>
        <w:rPr>
          <w:rFonts w:asciiTheme="minorHAnsi" w:hAnsiTheme="minorHAnsi" w:cstheme="minorHAnsi"/>
          <w:b/>
          <w:bCs/>
          <w:noProof/>
          <w:szCs w:val="20"/>
          <w:lang w:val="en-GB"/>
        </w:rPr>
      </w:pPr>
      <w:r w:rsidRPr="00E6503D">
        <w:rPr>
          <w:rFonts w:asciiTheme="minorHAnsi" w:hAnsiTheme="minorHAnsi" w:cstheme="minorHAnsi"/>
          <w:b/>
          <w:bCs/>
          <w:noProof/>
          <w:szCs w:val="20"/>
          <w:lang w:val="en-GB"/>
        </w:rPr>
        <w:t>Royal HaskoningDHV</w:t>
      </w:r>
    </w:p>
    <w:p w14:paraId="7E67C084" w14:textId="77777777" w:rsidR="008D1F09" w:rsidRPr="00E6503D" w:rsidRDefault="008D1F09" w:rsidP="008D1F09">
      <w:pPr>
        <w:rPr>
          <w:rFonts w:asciiTheme="minorHAnsi" w:hAnsiTheme="minorHAnsi" w:cstheme="minorHAnsi"/>
          <w:lang w:val="en-GB"/>
        </w:rPr>
      </w:pPr>
      <w:r w:rsidRPr="00E6503D">
        <w:rPr>
          <w:rFonts w:asciiTheme="minorHAnsi" w:hAnsiTheme="minorHAnsi" w:cstheme="minorHAnsi"/>
          <w:lang w:val="en-GB"/>
        </w:rPr>
        <w:t xml:space="preserve">Royal HaskoningDHV is an independent firm since 1881 that combines engineering, design and consultancy services with software and technology to deliver more added value for clients. From our mission 'Enhancing Society Together', we take responsibility to have a positive impact on the world and contribute to the UN Sustainable Development Goals. We challenge ourselves and our clients to develop sustainable solutions to issues related to the built environment and industry. Our more than 6,000 colleagues, spread across offices in more than 20 countries worldwide, work with customers on future-proof solutions, from climate change and digital transformation to changing consumer demands and the energy transition. Our portfolio of wastewater treatment products provides a toolbox of proven, biological ways to improve the performance, </w:t>
      </w:r>
      <w:proofErr w:type="gramStart"/>
      <w:r w:rsidRPr="00E6503D">
        <w:rPr>
          <w:rFonts w:asciiTheme="minorHAnsi" w:hAnsiTheme="minorHAnsi" w:cstheme="minorHAnsi"/>
          <w:lang w:val="en-GB"/>
        </w:rPr>
        <w:t>capacity</w:t>
      </w:r>
      <w:proofErr w:type="gramEnd"/>
      <w:r w:rsidRPr="00E6503D">
        <w:rPr>
          <w:rFonts w:asciiTheme="minorHAnsi" w:hAnsiTheme="minorHAnsi" w:cstheme="minorHAnsi"/>
          <w:lang w:val="en-GB"/>
        </w:rPr>
        <w:t xml:space="preserve"> and sustainability of treatment plants. </w:t>
      </w:r>
    </w:p>
    <w:p w14:paraId="73B5847A" w14:textId="4FEE2755" w:rsidR="008D1F09" w:rsidRPr="00E6503D" w:rsidRDefault="008D1F09" w:rsidP="008D1F09">
      <w:pPr>
        <w:rPr>
          <w:rFonts w:asciiTheme="minorHAnsi" w:hAnsiTheme="minorHAnsi" w:cstheme="minorHAnsi"/>
          <w:lang w:val="en-GB"/>
        </w:rPr>
      </w:pPr>
      <w:r w:rsidRPr="00E6503D">
        <w:rPr>
          <w:rFonts w:asciiTheme="minorHAnsi" w:hAnsiTheme="minorHAnsi" w:cstheme="minorHAnsi"/>
          <w:lang w:val="en-GB"/>
        </w:rPr>
        <w:t>www.royalhaskoningdhv.nl</w:t>
      </w:r>
    </w:p>
    <w:p w14:paraId="6AA8A644" w14:textId="6D518395" w:rsidR="003676BF" w:rsidRPr="00E6503D" w:rsidRDefault="008D1F09" w:rsidP="008D1F09">
      <w:pPr>
        <w:rPr>
          <w:rFonts w:asciiTheme="minorHAnsi" w:hAnsiTheme="minorHAnsi" w:cstheme="minorHAnsi"/>
          <w:sz w:val="22"/>
          <w:lang w:val="en-GB"/>
        </w:rPr>
      </w:pPr>
      <w:r w:rsidRPr="00E6503D">
        <w:rPr>
          <w:rFonts w:asciiTheme="minorHAnsi" w:hAnsiTheme="minorHAnsi" w:cstheme="minorHAnsi"/>
          <w:lang w:val="en-GB"/>
        </w:rPr>
        <w:t>www.kaumera.com</w:t>
      </w:r>
    </w:p>
    <w:sectPr w:rsidR="003676BF" w:rsidRPr="00E6503D" w:rsidSect="00E00F56">
      <w:headerReference w:type="even" r:id="rId13"/>
      <w:headerReference w:type="default" r:id="rId14"/>
      <w:footerReference w:type="even" r:id="rId15"/>
      <w:footerReference w:type="default" r:id="rId16"/>
      <w:headerReference w:type="first" r:id="rId17"/>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1521" w14:textId="77777777" w:rsidR="00327162" w:rsidRDefault="00327162" w:rsidP="00176BA7">
      <w:pPr>
        <w:spacing w:after="0" w:line="240" w:lineRule="auto"/>
      </w:pPr>
      <w:r>
        <w:separator/>
      </w:r>
    </w:p>
  </w:endnote>
  <w:endnote w:type="continuationSeparator" w:id="0">
    <w:p w14:paraId="43F82A07" w14:textId="77777777" w:rsidR="00327162" w:rsidRDefault="00327162" w:rsidP="00176BA7">
      <w:pPr>
        <w:spacing w:after="0" w:line="240" w:lineRule="auto"/>
      </w:pPr>
      <w:r>
        <w:continuationSeparator/>
      </w:r>
    </w:p>
  </w:endnote>
  <w:endnote w:type="continuationNotice" w:id="1">
    <w:p w14:paraId="696C31AD" w14:textId="77777777" w:rsidR="00327162" w:rsidRDefault="00327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icksand">
    <w:panose1 w:val="00000500000000000000"/>
    <w:charset w:val="00"/>
    <w:family w:val="auto"/>
    <w:pitch w:val="variable"/>
    <w:sig w:usb0="2000000F" w:usb1="00000001"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979E" w14:textId="6BE0C9FC" w:rsidR="00733C7A" w:rsidRPr="0056730A" w:rsidRDefault="00733C7A">
    <w:pPr>
      <w:pStyle w:val="Voettekst"/>
      <w:jc w:val="right"/>
      <w:rPr>
        <w:rFonts w:ascii="Quicksand" w:hAnsi="Quicksand"/>
      </w:rPr>
    </w:pPr>
    <w:proofErr w:type="gramStart"/>
    <w:r w:rsidRPr="0056730A">
      <w:rPr>
        <w:rFonts w:ascii="Quicksand" w:hAnsi="Quicksand"/>
      </w:rPr>
      <w:t>pag</w:t>
    </w:r>
    <w:r w:rsidR="00226EED">
      <w:rPr>
        <w:rFonts w:ascii="Quicksand" w:hAnsi="Quicksand"/>
      </w:rPr>
      <w:t>e</w:t>
    </w:r>
    <w:proofErr w:type="gramEnd"/>
    <w:r w:rsidRPr="0056730A">
      <w:rPr>
        <w:rFonts w:ascii="Quicksand" w:hAnsi="Quicksand"/>
      </w:rPr>
      <w:t xml:space="preserve"> </w:t>
    </w:r>
    <w:sdt>
      <w:sdtPr>
        <w:rPr>
          <w:rFonts w:ascii="Quicksand" w:hAnsi="Quicksand"/>
        </w:rPr>
        <w:id w:val="1301884455"/>
        <w:docPartObj>
          <w:docPartGallery w:val="Page Numbers (Bottom of Page)"/>
          <w:docPartUnique/>
        </w:docPartObj>
      </w:sdtPr>
      <w:sdtContent>
        <w:r w:rsidRPr="0056730A">
          <w:rPr>
            <w:rFonts w:ascii="Quicksand" w:hAnsi="Quicksand"/>
          </w:rPr>
          <w:fldChar w:fldCharType="begin"/>
        </w:r>
        <w:r w:rsidRPr="0056730A">
          <w:rPr>
            <w:rFonts w:ascii="Quicksand" w:hAnsi="Quicksand"/>
          </w:rPr>
          <w:instrText>PAGE   \* MERGEFORMAT</w:instrText>
        </w:r>
        <w:r w:rsidRPr="0056730A">
          <w:rPr>
            <w:rFonts w:ascii="Quicksand" w:hAnsi="Quicksand"/>
          </w:rPr>
          <w:fldChar w:fldCharType="separate"/>
        </w:r>
        <w:r w:rsidRPr="0056730A">
          <w:rPr>
            <w:rFonts w:ascii="Quicksand" w:hAnsi="Quicksand"/>
          </w:rPr>
          <w:t>2</w:t>
        </w:r>
        <w:r w:rsidRPr="0056730A">
          <w:rPr>
            <w:rFonts w:ascii="Quicksand" w:hAnsi="Quicksand"/>
          </w:rPr>
          <w:fldChar w:fldCharType="end"/>
        </w:r>
      </w:sdtContent>
    </w:sdt>
  </w:p>
  <w:p w14:paraId="6DBD792A" w14:textId="77777777" w:rsidR="00176BA7" w:rsidRDefault="00176B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701"/>
    </w:tblGrid>
    <w:tr w:rsidR="00B92B76" w14:paraId="666C3681" w14:textId="77777777" w:rsidTr="00B92B76">
      <w:trPr>
        <w:trHeight w:val="272"/>
      </w:trPr>
      <w:tc>
        <w:tcPr>
          <w:tcW w:w="8222" w:type="dxa"/>
        </w:tcPr>
        <w:p w14:paraId="1DBE2A42" w14:textId="77777777" w:rsidR="00B92B76" w:rsidRPr="0056730A" w:rsidRDefault="00B92B76" w:rsidP="00E00F56">
          <w:pPr>
            <w:pStyle w:val="Voettekst"/>
            <w:jc w:val="center"/>
            <w:rPr>
              <w:rFonts w:ascii="Quicksand" w:hAnsi="Quicksand"/>
              <w:sz w:val="16"/>
              <w:szCs w:val="16"/>
            </w:rPr>
          </w:pPr>
          <w:r w:rsidRPr="0056730A">
            <w:rPr>
              <w:rFonts w:ascii="Quicksand" w:hAnsi="Quicksand"/>
              <w:b/>
              <w:bCs/>
              <w:color w:val="2F5496" w:themeColor="accent1" w:themeShade="BF"/>
              <w:sz w:val="16"/>
              <w:szCs w:val="16"/>
            </w:rPr>
            <w:t>Waterschap Rijn en IJssel</w:t>
          </w:r>
          <w:r w:rsidRPr="0056730A">
            <w:rPr>
              <w:rFonts w:ascii="Quicksand" w:hAnsi="Quicksand"/>
              <w:color w:val="2F5496" w:themeColor="accent1" w:themeShade="BF"/>
              <w:sz w:val="16"/>
              <w:szCs w:val="16"/>
            </w:rPr>
            <w:t xml:space="preserve">  Liemersweg 2 </w:t>
          </w:r>
          <w:r w:rsidRPr="0056730A">
            <w:rPr>
              <w:rFonts w:ascii="Times New Roman" w:hAnsi="Times New Roman" w:cs="Times New Roman"/>
              <w:color w:val="5B9BD5" w:themeColor="accent5"/>
              <w:sz w:val="16"/>
              <w:szCs w:val="16"/>
            </w:rPr>
            <w:t>│</w:t>
          </w:r>
          <w:r w:rsidRPr="0056730A">
            <w:rPr>
              <w:rFonts w:ascii="Quicksand" w:hAnsi="Quicksand"/>
              <w:color w:val="2F5496" w:themeColor="accent1" w:themeShade="BF"/>
              <w:sz w:val="16"/>
              <w:szCs w:val="16"/>
            </w:rPr>
            <w:t xml:space="preserve"> 7006 GG </w:t>
          </w:r>
          <w:r w:rsidRPr="0056730A">
            <w:rPr>
              <w:rFonts w:ascii="Times New Roman" w:hAnsi="Times New Roman" w:cs="Times New Roman"/>
              <w:color w:val="5B9BD5" w:themeColor="accent5"/>
              <w:sz w:val="16"/>
              <w:szCs w:val="16"/>
            </w:rPr>
            <w:t>│</w:t>
          </w:r>
          <w:r w:rsidRPr="0056730A">
            <w:rPr>
              <w:rFonts w:ascii="Quicksand" w:hAnsi="Quicksand"/>
              <w:color w:val="2F5496" w:themeColor="accent1" w:themeShade="BF"/>
              <w:sz w:val="16"/>
              <w:szCs w:val="16"/>
            </w:rPr>
            <w:t xml:space="preserve"> Postbus 148 </w:t>
          </w:r>
          <w:r w:rsidRPr="0056730A">
            <w:rPr>
              <w:rFonts w:ascii="Times New Roman" w:hAnsi="Times New Roman" w:cs="Times New Roman"/>
              <w:color w:val="5B9BD5" w:themeColor="accent5"/>
              <w:sz w:val="16"/>
              <w:szCs w:val="16"/>
            </w:rPr>
            <w:t>│</w:t>
          </w:r>
          <w:r w:rsidRPr="0056730A">
            <w:rPr>
              <w:rFonts w:ascii="Quicksand" w:hAnsi="Quicksand"/>
              <w:color w:val="2F5496" w:themeColor="accent1" w:themeShade="BF"/>
              <w:sz w:val="16"/>
              <w:szCs w:val="16"/>
            </w:rPr>
            <w:t xml:space="preserve"> 7000 AC Doetinchem</w:t>
          </w:r>
        </w:p>
      </w:tc>
      <w:tc>
        <w:tcPr>
          <w:tcW w:w="1701" w:type="dxa"/>
          <w:vMerge w:val="restart"/>
        </w:tcPr>
        <w:p w14:paraId="2367F69A" w14:textId="77777777" w:rsidR="00B92B76" w:rsidRDefault="00B92B76" w:rsidP="004A16FD">
          <w:pPr>
            <w:pStyle w:val="Voettekst"/>
          </w:pPr>
          <w:r>
            <w:rPr>
              <w:noProof/>
            </w:rPr>
            <w:drawing>
              <wp:inline distT="0" distB="0" distL="0" distR="0" wp14:anchorId="385F70FC" wp14:editId="407E587A">
                <wp:extent cx="421565" cy="304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FE.jpg"/>
                        <pic:cNvPicPr/>
                      </pic:nvPicPr>
                      <pic:blipFill>
                        <a:blip r:embed="rId1">
                          <a:extLst>
                            <a:ext uri="{28A0092B-C50C-407E-A947-70E740481C1C}">
                              <a14:useLocalDpi xmlns:a14="http://schemas.microsoft.com/office/drawing/2010/main" val="0"/>
                            </a:ext>
                          </a:extLst>
                        </a:blip>
                        <a:stretch>
                          <a:fillRect/>
                        </a:stretch>
                      </pic:blipFill>
                      <pic:spPr>
                        <a:xfrm>
                          <a:off x="0" y="0"/>
                          <a:ext cx="437816" cy="316550"/>
                        </a:xfrm>
                        <a:prstGeom prst="rect">
                          <a:avLst/>
                        </a:prstGeom>
                      </pic:spPr>
                    </pic:pic>
                  </a:graphicData>
                </a:graphic>
              </wp:inline>
            </w:drawing>
          </w:r>
        </w:p>
      </w:tc>
    </w:tr>
    <w:tr w:rsidR="00B92B76" w14:paraId="2B81C4F1" w14:textId="77777777" w:rsidTr="00B92B76">
      <w:trPr>
        <w:trHeight w:val="272"/>
      </w:trPr>
      <w:tc>
        <w:tcPr>
          <w:tcW w:w="8222" w:type="dxa"/>
        </w:tcPr>
        <w:p w14:paraId="6073D46B" w14:textId="77777777" w:rsidR="00B92B76" w:rsidRPr="0056730A" w:rsidRDefault="00B92B76">
          <w:pPr>
            <w:pStyle w:val="Voettekst"/>
            <w:rPr>
              <w:rFonts w:ascii="Quicksand" w:hAnsi="Quicksand"/>
              <w:sz w:val="16"/>
              <w:szCs w:val="16"/>
            </w:rPr>
          </w:pPr>
          <w:r w:rsidRPr="0056730A">
            <w:rPr>
              <w:rFonts w:ascii="Quicksand" w:hAnsi="Quicksand"/>
              <w:color w:val="5B9BD5" w:themeColor="accent5"/>
              <w:sz w:val="16"/>
              <w:szCs w:val="16"/>
            </w:rPr>
            <w:t>SWIFTadres</w:t>
          </w:r>
          <w:r w:rsidRPr="0056730A">
            <w:rPr>
              <w:rFonts w:ascii="Quicksand" w:hAnsi="Quicksand"/>
              <w:sz w:val="16"/>
              <w:szCs w:val="16"/>
            </w:rPr>
            <w:t xml:space="preserve"> </w:t>
          </w:r>
          <w:r w:rsidRPr="0056730A">
            <w:rPr>
              <w:rFonts w:ascii="Quicksand" w:hAnsi="Quicksand"/>
              <w:color w:val="2F5496" w:themeColor="accent1" w:themeShade="BF"/>
              <w:sz w:val="16"/>
              <w:szCs w:val="16"/>
            </w:rPr>
            <w:t>NWABNL2G</w:t>
          </w:r>
          <w:r w:rsidRPr="0056730A">
            <w:rPr>
              <w:rFonts w:ascii="Quicksand" w:hAnsi="Quicksand"/>
              <w:sz w:val="16"/>
              <w:szCs w:val="16"/>
            </w:rPr>
            <w:t xml:space="preserve"> </w:t>
          </w:r>
          <w:r w:rsidRPr="0056730A">
            <w:rPr>
              <w:rFonts w:ascii="Times New Roman" w:hAnsi="Times New Roman" w:cs="Times New Roman"/>
              <w:color w:val="5B9BD5" w:themeColor="accent5"/>
              <w:sz w:val="16"/>
              <w:szCs w:val="16"/>
            </w:rPr>
            <w:t>│</w:t>
          </w:r>
          <w:r w:rsidRPr="0056730A">
            <w:rPr>
              <w:rFonts w:ascii="Quicksand" w:hAnsi="Quicksand"/>
              <w:sz w:val="16"/>
              <w:szCs w:val="16"/>
            </w:rPr>
            <w:t xml:space="preserve"> </w:t>
          </w:r>
          <w:r w:rsidRPr="0056730A">
            <w:rPr>
              <w:rFonts w:ascii="Quicksand" w:hAnsi="Quicksand"/>
              <w:color w:val="5B9BD5" w:themeColor="accent5"/>
              <w:sz w:val="16"/>
              <w:szCs w:val="16"/>
            </w:rPr>
            <w:t>IBAN</w:t>
          </w:r>
          <w:r w:rsidRPr="0056730A">
            <w:rPr>
              <w:rFonts w:ascii="Quicksand" w:hAnsi="Quicksand"/>
              <w:sz w:val="16"/>
              <w:szCs w:val="16"/>
            </w:rPr>
            <w:t xml:space="preserve"> </w:t>
          </w:r>
          <w:r w:rsidRPr="0056730A">
            <w:rPr>
              <w:rFonts w:ascii="Quicksand" w:hAnsi="Quicksand"/>
              <w:color w:val="2F5496" w:themeColor="accent1" w:themeShade="BF"/>
              <w:sz w:val="16"/>
              <w:szCs w:val="16"/>
            </w:rPr>
            <w:t xml:space="preserve">NL68NWAB063675331 </w:t>
          </w:r>
          <w:r w:rsidRPr="0056730A">
            <w:rPr>
              <w:rFonts w:ascii="Times New Roman" w:hAnsi="Times New Roman" w:cs="Times New Roman"/>
              <w:color w:val="5B9BD5" w:themeColor="accent5"/>
              <w:sz w:val="16"/>
              <w:szCs w:val="16"/>
            </w:rPr>
            <w:t>│</w:t>
          </w:r>
          <w:r w:rsidRPr="0056730A">
            <w:rPr>
              <w:rFonts w:ascii="Quicksand" w:hAnsi="Quicksand"/>
              <w:sz w:val="16"/>
              <w:szCs w:val="16"/>
            </w:rPr>
            <w:t xml:space="preserve"> </w:t>
          </w:r>
          <w:r w:rsidRPr="0056730A">
            <w:rPr>
              <w:rFonts w:ascii="Quicksand" w:hAnsi="Quicksand"/>
              <w:color w:val="5B9BD5" w:themeColor="accent5"/>
              <w:sz w:val="16"/>
              <w:szCs w:val="16"/>
            </w:rPr>
            <w:t>BTW</w:t>
          </w:r>
          <w:r w:rsidRPr="0056730A">
            <w:rPr>
              <w:rFonts w:ascii="Quicksand" w:hAnsi="Quicksand"/>
              <w:sz w:val="16"/>
              <w:szCs w:val="16"/>
            </w:rPr>
            <w:t xml:space="preserve"> </w:t>
          </w:r>
          <w:r w:rsidRPr="0056730A">
            <w:rPr>
              <w:rFonts w:ascii="Quicksand" w:hAnsi="Quicksand"/>
              <w:color w:val="2F5496" w:themeColor="accent1" w:themeShade="BF"/>
              <w:sz w:val="16"/>
              <w:szCs w:val="16"/>
            </w:rPr>
            <w:t xml:space="preserve"> NL 805432759B01 </w:t>
          </w:r>
          <w:r w:rsidRPr="0056730A">
            <w:rPr>
              <w:rFonts w:ascii="Times New Roman" w:hAnsi="Times New Roman" w:cs="Times New Roman"/>
              <w:color w:val="5B9BD5" w:themeColor="accent5"/>
              <w:sz w:val="16"/>
              <w:szCs w:val="16"/>
            </w:rPr>
            <w:t>│</w:t>
          </w:r>
          <w:r w:rsidRPr="0056730A">
            <w:rPr>
              <w:rFonts w:ascii="Quicksand" w:hAnsi="Quicksand"/>
              <w:sz w:val="16"/>
              <w:szCs w:val="16"/>
            </w:rPr>
            <w:t xml:space="preserve"> </w:t>
          </w:r>
          <w:r w:rsidRPr="0056730A">
            <w:rPr>
              <w:rFonts w:ascii="Quicksand" w:hAnsi="Quicksand"/>
              <w:color w:val="5B9BD5" w:themeColor="accent5"/>
              <w:sz w:val="16"/>
              <w:szCs w:val="16"/>
            </w:rPr>
            <w:t>KvK</w:t>
          </w:r>
          <w:r w:rsidRPr="0056730A">
            <w:rPr>
              <w:rFonts w:ascii="Quicksand" w:hAnsi="Quicksand"/>
              <w:sz w:val="16"/>
              <w:szCs w:val="16"/>
            </w:rPr>
            <w:t xml:space="preserve"> </w:t>
          </w:r>
          <w:r w:rsidRPr="0056730A">
            <w:rPr>
              <w:rFonts w:ascii="Quicksand" w:hAnsi="Quicksand"/>
              <w:color w:val="2F5496" w:themeColor="accent1" w:themeShade="BF"/>
              <w:sz w:val="16"/>
              <w:szCs w:val="16"/>
            </w:rPr>
            <w:t xml:space="preserve">0921548 </w:t>
          </w:r>
        </w:p>
      </w:tc>
      <w:tc>
        <w:tcPr>
          <w:tcW w:w="1701" w:type="dxa"/>
          <w:vMerge/>
        </w:tcPr>
        <w:p w14:paraId="56A8F9BE" w14:textId="77777777" w:rsidR="00B92B76" w:rsidRDefault="00B92B76">
          <w:pPr>
            <w:pStyle w:val="Voettekst"/>
          </w:pPr>
        </w:p>
      </w:tc>
    </w:tr>
  </w:tbl>
  <w:p w14:paraId="2C6D2001" w14:textId="77777777" w:rsidR="00176BA7" w:rsidRDefault="00176B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38D1" w14:textId="77777777" w:rsidR="00327162" w:rsidRDefault="00327162" w:rsidP="00176BA7">
      <w:pPr>
        <w:spacing w:after="0" w:line="240" w:lineRule="auto"/>
      </w:pPr>
      <w:r>
        <w:separator/>
      </w:r>
    </w:p>
  </w:footnote>
  <w:footnote w:type="continuationSeparator" w:id="0">
    <w:p w14:paraId="5115A1AB" w14:textId="77777777" w:rsidR="00327162" w:rsidRDefault="00327162" w:rsidP="00176BA7">
      <w:pPr>
        <w:spacing w:after="0" w:line="240" w:lineRule="auto"/>
      </w:pPr>
      <w:r>
        <w:continuationSeparator/>
      </w:r>
    </w:p>
  </w:footnote>
  <w:footnote w:type="continuationNotice" w:id="1">
    <w:p w14:paraId="711F1456" w14:textId="77777777" w:rsidR="00327162" w:rsidRDefault="003271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2650" w14:textId="77777777" w:rsidR="000B31C7" w:rsidRDefault="000B31C7">
    <w:pPr>
      <w:pStyle w:val="Koptekst"/>
    </w:pPr>
  </w:p>
  <w:p w14:paraId="1B46A488" w14:textId="77777777" w:rsidR="000B31C7" w:rsidRDefault="000B31C7">
    <w:pPr>
      <w:pStyle w:val="Koptekst"/>
    </w:pPr>
  </w:p>
  <w:p w14:paraId="0022A43E" w14:textId="77777777" w:rsidR="000B31C7" w:rsidRDefault="000B31C7">
    <w:pPr>
      <w:pStyle w:val="Koptekst"/>
    </w:pPr>
  </w:p>
  <w:p w14:paraId="4C037FCB" w14:textId="77777777" w:rsidR="000B31C7" w:rsidRDefault="000B31C7">
    <w:pPr>
      <w:pStyle w:val="Koptekst"/>
    </w:pPr>
  </w:p>
  <w:p w14:paraId="3D4A5B1A" w14:textId="77777777" w:rsidR="000B31C7" w:rsidRDefault="000B31C7">
    <w:pPr>
      <w:pStyle w:val="Koptekst"/>
    </w:pPr>
  </w:p>
  <w:p w14:paraId="6895B9D4" w14:textId="77777777" w:rsidR="00176BA7" w:rsidRDefault="00000000">
    <w:pPr>
      <w:pStyle w:val="Koptekst"/>
    </w:pPr>
    <w:r>
      <w:rPr>
        <w:noProof/>
      </w:rPr>
      <w:pict w14:anchorId="5A9AC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54126" o:spid="_x0000_s1026" type="#_x0000_t75" style="position:absolute;margin-left:-5pt;margin-top:24.15pt;width:538.3pt;height:641.5pt;z-index:-251658239;mso-position-horizontal-relative:margin;mso-position-vertical-relative:margin" o:allowincell="f">
          <v:imagedata r:id="rId1" o:title="hand raster brief"/>
          <o:lock v:ext="edit" aspectrati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2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021"/>
      <w:gridCol w:w="3216"/>
    </w:tblGrid>
    <w:tr w:rsidR="00FB1473" w:rsidRPr="000D2A9A" w14:paraId="581DFE57" w14:textId="77777777" w:rsidTr="003D6940">
      <w:trPr>
        <w:trHeight w:val="1585"/>
      </w:trPr>
      <w:tc>
        <w:tcPr>
          <w:tcW w:w="1985" w:type="dxa"/>
        </w:tcPr>
        <w:p w14:paraId="491F7D0A" w14:textId="2C5DD792" w:rsidR="00FB1473" w:rsidRPr="0056730A" w:rsidRDefault="00FB1473" w:rsidP="00FB1473">
          <w:pPr>
            <w:pStyle w:val="Koptekst"/>
            <w:rPr>
              <w:rFonts w:ascii="Quicksand" w:hAnsi="Quicksand"/>
              <w:color w:val="66FF33"/>
              <w:sz w:val="28"/>
              <w:szCs w:val="28"/>
            </w:rPr>
          </w:pPr>
          <w:r w:rsidRPr="0056730A">
            <w:rPr>
              <w:rFonts w:ascii="Quicksand" w:hAnsi="Quicksand"/>
            </w:rPr>
            <w:br/>
          </w:r>
          <w:r w:rsidRPr="0056730A">
            <w:rPr>
              <w:rFonts w:ascii="Quicksand" w:hAnsi="Quicksand"/>
            </w:rPr>
            <w:br/>
          </w:r>
          <w:r w:rsidRPr="0056730A">
            <w:rPr>
              <w:rFonts w:ascii="Quicksand" w:hAnsi="Quicksand"/>
            </w:rPr>
            <w:br/>
          </w:r>
        </w:p>
      </w:tc>
      <w:tc>
        <w:tcPr>
          <w:tcW w:w="3021" w:type="dxa"/>
        </w:tcPr>
        <w:p w14:paraId="580CC3AB" w14:textId="25F4C1F8" w:rsidR="00FB1473" w:rsidRPr="0056730A" w:rsidRDefault="00FB1473" w:rsidP="00FB1473">
          <w:pPr>
            <w:pStyle w:val="Koptekst"/>
            <w:jc w:val="center"/>
            <w:rPr>
              <w:rFonts w:ascii="Quicksand" w:hAnsi="Quicksand"/>
            </w:rPr>
          </w:pPr>
          <w:r w:rsidRPr="0056730A">
            <w:rPr>
              <w:rFonts w:ascii="Quicksand" w:hAnsi="Quicksand"/>
            </w:rPr>
            <w:br/>
          </w:r>
          <w:r w:rsidR="00241986">
            <w:rPr>
              <w:noProof/>
            </w:rPr>
            <w:drawing>
              <wp:inline distT="0" distB="0" distL="0" distR="0" wp14:anchorId="39C215B2" wp14:editId="65C715E5">
                <wp:extent cx="1134000" cy="720000"/>
                <wp:effectExtent l="0" t="0" r="0" b="4445"/>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34000" cy="720000"/>
                        </a:xfrm>
                        <a:prstGeom prst="rect">
                          <a:avLst/>
                        </a:prstGeom>
                      </pic:spPr>
                    </pic:pic>
                  </a:graphicData>
                </a:graphic>
              </wp:inline>
            </w:drawing>
          </w:r>
        </w:p>
        <w:p w14:paraId="7CBB6B8E" w14:textId="77777777" w:rsidR="00FB1473" w:rsidRPr="0056730A" w:rsidRDefault="00FB1473" w:rsidP="00FB1473">
          <w:pPr>
            <w:pStyle w:val="Koptekst"/>
            <w:jc w:val="center"/>
            <w:rPr>
              <w:rFonts w:ascii="Quicksand" w:hAnsi="Quicksand"/>
            </w:rPr>
          </w:pPr>
        </w:p>
      </w:tc>
      <w:tc>
        <w:tcPr>
          <w:tcW w:w="3216" w:type="dxa"/>
        </w:tcPr>
        <w:p w14:paraId="3D1A3121" w14:textId="77777777" w:rsidR="00FB1473" w:rsidRPr="0056730A" w:rsidRDefault="00FB1473" w:rsidP="00FB1473">
          <w:pPr>
            <w:pStyle w:val="Koptekst"/>
            <w:rPr>
              <w:rFonts w:ascii="Quicksand" w:hAnsi="Quicksand"/>
            </w:rPr>
          </w:pPr>
        </w:p>
        <w:p w14:paraId="30DB9349" w14:textId="77777777" w:rsidR="00FB1473" w:rsidRPr="0056730A" w:rsidRDefault="00FB1473" w:rsidP="00FB1473">
          <w:pPr>
            <w:spacing w:line="276" w:lineRule="auto"/>
            <w:jc w:val="right"/>
            <w:rPr>
              <w:rFonts w:ascii="Quicksand" w:hAnsi="Quicksand"/>
              <w:b/>
              <w:bCs/>
              <w:color w:val="2F5496" w:themeColor="accent1" w:themeShade="BF"/>
              <w:sz w:val="18"/>
              <w:szCs w:val="18"/>
            </w:rPr>
          </w:pPr>
          <w:r w:rsidRPr="0056730A">
            <w:rPr>
              <w:rFonts w:ascii="Quicksand" w:hAnsi="Quicksand"/>
              <w:b/>
              <w:bCs/>
              <w:color w:val="2F5496" w:themeColor="accent1" w:themeShade="BF"/>
              <w:sz w:val="16"/>
              <w:szCs w:val="16"/>
            </w:rPr>
            <w:br/>
          </w:r>
        </w:p>
        <w:p w14:paraId="1BE5736C" w14:textId="77777777" w:rsidR="00FB1473" w:rsidRPr="000D2A9A" w:rsidRDefault="00FB1473" w:rsidP="00FB1473">
          <w:pPr>
            <w:spacing w:line="276" w:lineRule="auto"/>
            <w:jc w:val="right"/>
            <w:rPr>
              <w:rFonts w:ascii="Quicksand" w:hAnsi="Quicksand"/>
              <w:color w:val="2F5496" w:themeColor="accent1" w:themeShade="BF"/>
              <w:sz w:val="16"/>
              <w:szCs w:val="16"/>
              <w:lang w:val="en-GB"/>
            </w:rPr>
          </w:pPr>
          <w:r w:rsidRPr="000D2A9A">
            <w:rPr>
              <w:rFonts w:ascii="Quicksand" w:hAnsi="Quicksand"/>
              <w:color w:val="2F5496" w:themeColor="accent1" w:themeShade="BF"/>
              <w:sz w:val="18"/>
              <w:szCs w:val="18"/>
              <w:lang w:val="en-GB"/>
            </w:rPr>
            <w:t>www.kaumera.com</w:t>
          </w:r>
        </w:p>
        <w:p w14:paraId="4C89A8CF" w14:textId="77777777" w:rsidR="00FB1473" w:rsidRPr="000D2A9A" w:rsidRDefault="00FB1473" w:rsidP="00FB1473">
          <w:pPr>
            <w:spacing w:line="276" w:lineRule="auto"/>
            <w:jc w:val="right"/>
            <w:rPr>
              <w:rFonts w:ascii="Quicksand" w:hAnsi="Quicksand"/>
              <w:sz w:val="16"/>
              <w:szCs w:val="16"/>
              <w:lang w:val="en-GB"/>
            </w:rPr>
          </w:pPr>
        </w:p>
      </w:tc>
    </w:tr>
  </w:tbl>
  <w:p w14:paraId="11B33416" w14:textId="7A260AE9" w:rsidR="00176BA7" w:rsidRPr="00815F31" w:rsidRDefault="008D7E3B" w:rsidP="00F06450">
    <w:pPr>
      <w:pStyle w:val="Koptekst"/>
      <w:rPr>
        <w:b/>
        <w:bCs/>
        <w:sz w:val="52"/>
        <w:szCs w:val="52"/>
      </w:rPr>
    </w:pPr>
    <w:r>
      <w:rPr>
        <w:rFonts w:ascii="Quicksand" w:hAnsi="Quicksand"/>
        <w:b/>
        <w:bCs/>
        <w:color w:val="538135" w:themeColor="accent6" w:themeShade="BF"/>
        <w:sz w:val="52"/>
        <w:szCs w:val="52"/>
      </w:rPr>
      <w:t xml:space="preserve">      </w:t>
    </w:r>
  </w:p>
  <w:p w14:paraId="22E1F9B9" w14:textId="77777777" w:rsidR="00176BA7" w:rsidRDefault="00000000">
    <w:pPr>
      <w:pStyle w:val="Koptekst"/>
    </w:pPr>
    <w:r>
      <w:rPr>
        <w:noProof/>
      </w:rPr>
      <w:pict w14:anchorId="00257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54127" o:spid="_x0000_s1027" type="#_x0000_t75" style="position:absolute;margin-left:-10.8pt;margin-top:-4.7pt;width:538.35pt;height:641.5pt;z-index:-251658238;mso-position-horizontal-relative:margin;mso-position-vertical-relative:margin" o:allowincell="f">
          <v:imagedata r:id="rId2" o:title="hand raster bri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9303" w14:textId="77777777" w:rsidR="00176BA7" w:rsidRDefault="00000000">
    <w:pPr>
      <w:pStyle w:val="Koptekst"/>
    </w:pPr>
    <w:r>
      <w:rPr>
        <w:noProof/>
      </w:rPr>
      <w:pict w14:anchorId="4A151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54125" o:spid="_x0000_s1025" type="#_x0000_t75" style="position:absolute;margin-left:0;margin-top:0;width:453.5pt;height:641.5pt;z-index:-251658240;mso-position-horizontal:center;mso-position-horizontal-relative:margin;mso-position-vertical:center;mso-position-vertical-relative:margin" o:allowincell="f">
          <v:imagedata r:id="rId1" o:title="hand raster bri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1D1"/>
    <w:multiLevelType w:val="hybridMultilevel"/>
    <w:tmpl w:val="0DFAA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4E4E9D"/>
    <w:multiLevelType w:val="hybridMultilevel"/>
    <w:tmpl w:val="47E8E2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38453E"/>
    <w:multiLevelType w:val="hybridMultilevel"/>
    <w:tmpl w:val="4FC80DF4"/>
    <w:lvl w:ilvl="0" w:tplc="6BBCA5D4">
      <w:numFmt w:val="bullet"/>
      <w:lvlText w:val="-"/>
      <w:lvlJc w:val="left"/>
      <w:pPr>
        <w:ind w:left="1144" w:hanging="360"/>
      </w:pPr>
      <w:rPr>
        <w:rFonts w:ascii="Calibri" w:eastAsiaTheme="minorEastAsia" w:hAnsi="Calibri" w:cs="Calibri" w:hint="default"/>
      </w:rPr>
    </w:lvl>
    <w:lvl w:ilvl="1" w:tplc="04130003" w:tentative="1">
      <w:start w:val="1"/>
      <w:numFmt w:val="bullet"/>
      <w:lvlText w:val="o"/>
      <w:lvlJc w:val="left"/>
      <w:pPr>
        <w:ind w:left="1864" w:hanging="360"/>
      </w:pPr>
      <w:rPr>
        <w:rFonts w:ascii="Courier New" w:hAnsi="Courier New" w:cs="Courier New" w:hint="default"/>
      </w:rPr>
    </w:lvl>
    <w:lvl w:ilvl="2" w:tplc="04130005" w:tentative="1">
      <w:start w:val="1"/>
      <w:numFmt w:val="bullet"/>
      <w:lvlText w:val=""/>
      <w:lvlJc w:val="left"/>
      <w:pPr>
        <w:ind w:left="2584" w:hanging="360"/>
      </w:pPr>
      <w:rPr>
        <w:rFonts w:ascii="Wingdings" w:hAnsi="Wingdings" w:hint="default"/>
      </w:rPr>
    </w:lvl>
    <w:lvl w:ilvl="3" w:tplc="04130001" w:tentative="1">
      <w:start w:val="1"/>
      <w:numFmt w:val="bullet"/>
      <w:lvlText w:val=""/>
      <w:lvlJc w:val="left"/>
      <w:pPr>
        <w:ind w:left="3304" w:hanging="360"/>
      </w:pPr>
      <w:rPr>
        <w:rFonts w:ascii="Symbol" w:hAnsi="Symbol" w:hint="default"/>
      </w:rPr>
    </w:lvl>
    <w:lvl w:ilvl="4" w:tplc="04130003" w:tentative="1">
      <w:start w:val="1"/>
      <w:numFmt w:val="bullet"/>
      <w:lvlText w:val="o"/>
      <w:lvlJc w:val="left"/>
      <w:pPr>
        <w:ind w:left="4024" w:hanging="360"/>
      </w:pPr>
      <w:rPr>
        <w:rFonts w:ascii="Courier New" w:hAnsi="Courier New" w:cs="Courier New" w:hint="default"/>
      </w:rPr>
    </w:lvl>
    <w:lvl w:ilvl="5" w:tplc="04130005" w:tentative="1">
      <w:start w:val="1"/>
      <w:numFmt w:val="bullet"/>
      <w:lvlText w:val=""/>
      <w:lvlJc w:val="left"/>
      <w:pPr>
        <w:ind w:left="4744" w:hanging="360"/>
      </w:pPr>
      <w:rPr>
        <w:rFonts w:ascii="Wingdings" w:hAnsi="Wingdings" w:hint="default"/>
      </w:rPr>
    </w:lvl>
    <w:lvl w:ilvl="6" w:tplc="04130001" w:tentative="1">
      <w:start w:val="1"/>
      <w:numFmt w:val="bullet"/>
      <w:lvlText w:val=""/>
      <w:lvlJc w:val="left"/>
      <w:pPr>
        <w:ind w:left="5464" w:hanging="360"/>
      </w:pPr>
      <w:rPr>
        <w:rFonts w:ascii="Symbol" w:hAnsi="Symbol" w:hint="default"/>
      </w:rPr>
    </w:lvl>
    <w:lvl w:ilvl="7" w:tplc="04130003" w:tentative="1">
      <w:start w:val="1"/>
      <w:numFmt w:val="bullet"/>
      <w:lvlText w:val="o"/>
      <w:lvlJc w:val="left"/>
      <w:pPr>
        <w:ind w:left="6184" w:hanging="360"/>
      </w:pPr>
      <w:rPr>
        <w:rFonts w:ascii="Courier New" w:hAnsi="Courier New" w:cs="Courier New" w:hint="default"/>
      </w:rPr>
    </w:lvl>
    <w:lvl w:ilvl="8" w:tplc="04130005" w:tentative="1">
      <w:start w:val="1"/>
      <w:numFmt w:val="bullet"/>
      <w:lvlText w:val=""/>
      <w:lvlJc w:val="left"/>
      <w:pPr>
        <w:ind w:left="6904" w:hanging="360"/>
      </w:pPr>
      <w:rPr>
        <w:rFonts w:ascii="Wingdings" w:hAnsi="Wingdings" w:hint="default"/>
      </w:rPr>
    </w:lvl>
  </w:abstractNum>
  <w:abstractNum w:abstractNumId="3" w15:restartNumberingAfterBreak="0">
    <w:nsid w:val="78E0063A"/>
    <w:multiLevelType w:val="hybridMultilevel"/>
    <w:tmpl w:val="10A4D006"/>
    <w:lvl w:ilvl="0" w:tplc="04130001">
      <w:start w:val="1"/>
      <w:numFmt w:val="bullet"/>
      <w:lvlText w:val=""/>
      <w:lvlJc w:val="left"/>
      <w:pPr>
        <w:ind w:left="1504" w:hanging="360"/>
      </w:pPr>
      <w:rPr>
        <w:rFonts w:ascii="Symbol" w:hAnsi="Symbol"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4" w15:restartNumberingAfterBreak="0">
    <w:nsid w:val="7B1472E7"/>
    <w:multiLevelType w:val="hybridMultilevel"/>
    <w:tmpl w:val="60AE5860"/>
    <w:lvl w:ilvl="0" w:tplc="F16EA110">
      <w:numFmt w:val="bullet"/>
      <w:lvlText w:val="-"/>
      <w:lvlJc w:val="left"/>
      <w:pPr>
        <w:ind w:left="1144" w:hanging="360"/>
      </w:pPr>
      <w:rPr>
        <w:rFonts w:ascii="Quicksand" w:eastAsiaTheme="minorEastAsia" w:hAnsi="Quicksand" w:cstheme="minorBidi" w:hint="default"/>
      </w:rPr>
    </w:lvl>
    <w:lvl w:ilvl="1" w:tplc="04130003" w:tentative="1">
      <w:start w:val="1"/>
      <w:numFmt w:val="bullet"/>
      <w:lvlText w:val="o"/>
      <w:lvlJc w:val="left"/>
      <w:pPr>
        <w:ind w:left="1864" w:hanging="360"/>
      </w:pPr>
      <w:rPr>
        <w:rFonts w:ascii="Courier New" w:hAnsi="Courier New" w:cs="Courier New" w:hint="default"/>
      </w:rPr>
    </w:lvl>
    <w:lvl w:ilvl="2" w:tplc="04130005" w:tentative="1">
      <w:start w:val="1"/>
      <w:numFmt w:val="bullet"/>
      <w:lvlText w:val=""/>
      <w:lvlJc w:val="left"/>
      <w:pPr>
        <w:ind w:left="2584" w:hanging="360"/>
      </w:pPr>
      <w:rPr>
        <w:rFonts w:ascii="Wingdings" w:hAnsi="Wingdings" w:hint="default"/>
      </w:rPr>
    </w:lvl>
    <w:lvl w:ilvl="3" w:tplc="04130001" w:tentative="1">
      <w:start w:val="1"/>
      <w:numFmt w:val="bullet"/>
      <w:lvlText w:val=""/>
      <w:lvlJc w:val="left"/>
      <w:pPr>
        <w:ind w:left="3304" w:hanging="360"/>
      </w:pPr>
      <w:rPr>
        <w:rFonts w:ascii="Symbol" w:hAnsi="Symbol" w:hint="default"/>
      </w:rPr>
    </w:lvl>
    <w:lvl w:ilvl="4" w:tplc="04130003" w:tentative="1">
      <w:start w:val="1"/>
      <w:numFmt w:val="bullet"/>
      <w:lvlText w:val="o"/>
      <w:lvlJc w:val="left"/>
      <w:pPr>
        <w:ind w:left="4024" w:hanging="360"/>
      </w:pPr>
      <w:rPr>
        <w:rFonts w:ascii="Courier New" w:hAnsi="Courier New" w:cs="Courier New" w:hint="default"/>
      </w:rPr>
    </w:lvl>
    <w:lvl w:ilvl="5" w:tplc="04130005" w:tentative="1">
      <w:start w:val="1"/>
      <w:numFmt w:val="bullet"/>
      <w:lvlText w:val=""/>
      <w:lvlJc w:val="left"/>
      <w:pPr>
        <w:ind w:left="4744" w:hanging="360"/>
      </w:pPr>
      <w:rPr>
        <w:rFonts w:ascii="Wingdings" w:hAnsi="Wingdings" w:hint="default"/>
      </w:rPr>
    </w:lvl>
    <w:lvl w:ilvl="6" w:tplc="04130001" w:tentative="1">
      <w:start w:val="1"/>
      <w:numFmt w:val="bullet"/>
      <w:lvlText w:val=""/>
      <w:lvlJc w:val="left"/>
      <w:pPr>
        <w:ind w:left="5464" w:hanging="360"/>
      </w:pPr>
      <w:rPr>
        <w:rFonts w:ascii="Symbol" w:hAnsi="Symbol" w:hint="default"/>
      </w:rPr>
    </w:lvl>
    <w:lvl w:ilvl="7" w:tplc="04130003" w:tentative="1">
      <w:start w:val="1"/>
      <w:numFmt w:val="bullet"/>
      <w:lvlText w:val="o"/>
      <w:lvlJc w:val="left"/>
      <w:pPr>
        <w:ind w:left="6184" w:hanging="360"/>
      </w:pPr>
      <w:rPr>
        <w:rFonts w:ascii="Courier New" w:hAnsi="Courier New" w:cs="Courier New" w:hint="default"/>
      </w:rPr>
    </w:lvl>
    <w:lvl w:ilvl="8" w:tplc="04130005" w:tentative="1">
      <w:start w:val="1"/>
      <w:numFmt w:val="bullet"/>
      <w:lvlText w:val=""/>
      <w:lvlJc w:val="left"/>
      <w:pPr>
        <w:ind w:left="6904" w:hanging="360"/>
      </w:pPr>
      <w:rPr>
        <w:rFonts w:ascii="Wingdings" w:hAnsi="Wingdings" w:hint="default"/>
      </w:rPr>
    </w:lvl>
  </w:abstractNum>
  <w:num w:numId="1" w16cid:durableId="1544562269">
    <w:abstractNumId w:val="4"/>
  </w:num>
  <w:num w:numId="2" w16cid:durableId="489295089">
    <w:abstractNumId w:val="1"/>
  </w:num>
  <w:num w:numId="3" w16cid:durableId="2035842876">
    <w:abstractNumId w:val="0"/>
  </w:num>
  <w:num w:numId="4" w16cid:durableId="1763261601">
    <w:abstractNumId w:val="2"/>
  </w:num>
  <w:num w:numId="5" w16cid:durableId="1035083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SHAREPOINT"/>
    <w:docVar w:name="DocType" w:val="0x0101"/>
    <w:docVar w:name="DocumentLanguage" w:val="nl-NL"/>
    <w:docVar w:name="IW_Generated" w:val="True"/>
    <w:docVar w:name="mitStyleTemplates" w:val="|"/>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 /&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 /&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6.1.16151"/>
  </w:docVars>
  <w:rsids>
    <w:rsidRoot w:val="00FB1ED8"/>
    <w:rsid w:val="00002E54"/>
    <w:rsid w:val="00030798"/>
    <w:rsid w:val="000425C0"/>
    <w:rsid w:val="00052B1D"/>
    <w:rsid w:val="00056F6A"/>
    <w:rsid w:val="0006080D"/>
    <w:rsid w:val="000614B7"/>
    <w:rsid w:val="00066A3E"/>
    <w:rsid w:val="00074B2F"/>
    <w:rsid w:val="00075465"/>
    <w:rsid w:val="000803EA"/>
    <w:rsid w:val="00092BB7"/>
    <w:rsid w:val="00093996"/>
    <w:rsid w:val="00093B1F"/>
    <w:rsid w:val="00096164"/>
    <w:rsid w:val="000A43CF"/>
    <w:rsid w:val="000B31C7"/>
    <w:rsid w:val="000B4685"/>
    <w:rsid w:val="000B6202"/>
    <w:rsid w:val="000D1F49"/>
    <w:rsid w:val="000D2A9A"/>
    <w:rsid w:val="000D6A06"/>
    <w:rsid w:val="000E3563"/>
    <w:rsid w:val="000E61B5"/>
    <w:rsid w:val="000F2982"/>
    <w:rsid w:val="001023AB"/>
    <w:rsid w:val="00117581"/>
    <w:rsid w:val="0012237B"/>
    <w:rsid w:val="00127AB6"/>
    <w:rsid w:val="001357F1"/>
    <w:rsid w:val="00137B52"/>
    <w:rsid w:val="00140C12"/>
    <w:rsid w:val="00140DD3"/>
    <w:rsid w:val="001457E2"/>
    <w:rsid w:val="00163881"/>
    <w:rsid w:val="00163FC0"/>
    <w:rsid w:val="00170F14"/>
    <w:rsid w:val="00176BA7"/>
    <w:rsid w:val="00177EE8"/>
    <w:rsid w:val="00181653"/>
    <w:rsid w:val="00182633"/>
    <w:rsid w:val="001837CD"/>
    <w:rsid w:val="00186103"/>
    <w:rsid w:val="001939CF"/>
    <w:rsid w:val="00194AAC"/>
    <w:rsid w:val="0019682B"/>
    <w:rsid w:val="001A133D"/>
    <w:rsid w:val="001B4968"/>
    <w:rsid w:val="001C088D"/>
    <w:rsid w:val="001C2CB5"/>
    <w:rsid w:val="001E167F"/>
    <w:rsid w:val="001E6E6E"/>
    <w:rsid w:val="001F23DF"/>
    <w:rsid w:val="001F7B9F"/>
    <w:rsid w:val="002037B0"/>
    <w:rsid w:val="00205E96"/>
    <w:rsid w:val="00225F7F"/>
    <w:rsid w:val="00226EED"/>
    <w:rsid w:val="0022754C"/>
    <w:rsid w:val="00240CF2"/>
    <w:rsid w:val="00241986"/>
    <w:rsid w:val="00247F8D"/>
    <w:rsid w:val="00252A92"/>
    <w:rsid w:val="00263DA2"/>
    <w:rsid w:val="002773B3"/>
    <w:rsid w:val="00285E96"/>
    <w:rsid w:val="002915B1"/>
    <w:rsid w:val="002966C9"/>
    <w:rsid w:val="002B3785"/>
    <w:rsid w:val="002E2593"/>
    <w:rsid w:val="002E3197"/>
    <w:rsid w:val="002F0878"/>
    <w:rsid w:val="003004B1"/>
    <w:rsid w:val="00307D66"/>
    <w:rsid w:val="0031031A"/>
    <w:rsid w:val="0032097B"/>
    <w:rsid w:val="00327162"/>
    <w:rsid w:val="00331EE2"/>
    <w:rsid w:val="00336268"/>
    <w:rsid w:val="00336967"/>
    <w:rsid w:val="00356524"/>
    <w:rsid w:val="00365049"/>
    <w:rsid w:val="00365B8C"/>
    <w:rsid w:val="0036715C"/>
    <w:rsid w:val="003676BF"/>
    <w:rsid w:val="00377190"/>
    <w:rsid w:val="0038170D"/>
    <w:rsid w:val="00383040"/>
    <w:rsid w:val="0039638A"/>
    <w:rsid w:val="003A29E4"/>
    <w:rsid w:val="003A3103"/>
    <w:rsid w:val="003B0948"/>
    <w:rsid w:val="003B4AE7"/>
    <w:rsid w:val="003C4197"/>
    <w:rsid w:val="003C7939"/>
    <w:rsid w:val="003D3CE6"/>
    <w:rsid w:val="003E6C01"/>
    <w:rsid w:val="00400E66"/>
    <w:rsid w:val="00406449"/>
    <w:rsid w:val="00407F5A"/>
    <w:rsid w:val="00417021"/>
    <w:rsid w:val="00426A78"/>
    <w:rsid w:val="00431369"/>
    <w:rsid w:val="00436A30"/>
    <w:rsid w:val="004419BA"/>
    <w:rsid w:val="00442DA9"/>
    <w:rsid w:val="0045393B"/>
    <w:rsid w:val="00464CD2"/>
    <w:rsid w:val="00471FC0"/>
    <w:rsid w:val="00480853"/>
    <w:rsid w:val="00483AD1"/>
    <w:rsid w:val="004A16FD"/>
    <w:rsid w:val="004B249B"/>
    <w:rsid w:val="004B2767"/>
    <w:rsid w:val="004B6D00"/>
    <w:rsid w:val="004D702D"/>
    <w:rsid w:val="004E0FC3"/>
    <w:rsid w:val="004E7E56"/>
    <w:rsid w:val="004F5B10"/>
    <w:rsid w:val="004F7F93"/>
    <w:rsid w:val="00500717"/>
    <w:rsid w:val="00515847"/>
    <w:rsid w:val="0052251B"/>
    <w:rsid w:val="005517D2"/>
    <w:rsid w:val="00567089"/>
    <w:rsid w:val="0056730A"/>
    <w:rsid w:val="0057060E"/>
    <w:rsid w:val="00585820"/>
    <w:rsid w:val="005939EA"/>
    <w:rsid w:val="00595AAB"/>
    <w:rsid w:val="005A138A"/>
    <w:rsid w:val="005A3788"/>
    <w:rsid w:val="005A5431"/>
    <w:rsid w:val="005A7329"/>
    <w:rsid w:val="005A7712"/>
    <w:rsid w:val="005A799A"/>
    <w:rsid w:val="005B245D"/>
    <w:rsid w:val="005B623B"/>
    <w:rsid w:val="005B6FB2"/>
    <w:rsid w:val="005D5F60"/>
    <w:rsid w:val="005E4ED3"/>
    <w:rsid w:val="00615DAC"/>
    <w:rsid w:val="00631050"/>
    <w:rsid w:val="00633E11"/>
    <w:rsid w:val="00643A88"/>
    <w:rsid w:val="00645E6A"/>
    <w:rsid w:val="00646D69"/>
    <w:rsid w:val="006673AF"/>
    <w:rsid w:val="00672248"/>
    <w:rsid w:val="00672E6F"/>
    <w:rsid w:val="00675C33"/>
    <w:rsid w:val="0067698D"/>
    <w:rsid w:val="00680A90"/>
    <w:rsid w:val="00680B60"/>
    <w:rsid w:val="006832F7"/>
    <w:rsid w:val="00693022"/>
    <w:rsid w:val="006A1D94"/>
    <w:rsid w:val="006A2172"/>
    <w:rsid w:val="006A2B9C"/>
    <w:rsid w:val="006B47FB"/>
    <w:rsid w:val="006C70D9"/>
    <w:rsid w:val="006D23CD"/>
    <w:rsid w:val="006F7844"/>
    <w:rsid w:val="00702EAF"/>
    <w:rsid w:val="00714900"/>
    <w:rsid w:val="0071587A"/>
    <w:rsid w:val="00720F83"/>
    <w:rsid w:val="00733C7A"/>
    <w:rsid w:val="007569CF"/>
    <w:rsid w:val="00764B7F"/>
    <w:rsid w:val="007679C2"/>
    <w:rsid w:val="00773900"/>
    <w:rsid w:val="00776BA4"/>
    <w:rsid w:val="00781597"/>
    <w:rsid w:val="00783D16"/>
    <w:rsid w:val="007937C6"/>
    <w:rsid w:val="00793F29"/>
    <w:rsid w:val="0079497B"/>
    <w:rsid w:val="007A79F2"/>
    <w:rsid w:val="007C62F0"/>
    <w:rsid w:val="007C7E61"/>
    <w:rsid w:val="007D6BCC"/>
    <w:rsid w:val="008001FE"/>
    <w:rsid w:val="0080253E"/>
    <w:rsid w:val="008130FA"/>
    <w:rsid w:val="0081319F"/>
    <w:rsid w:val="00815F31"/>
    <w:rsid w:val="00821A16"/>
    <w:rsid w:val="00821CC9"/>
    <w:rsid w:val="00830810"/>
    <w:rsid w:val="00833824"/>
    <w:rsid w:val="00842285"/>
    <w:rsid w:val="00843031"/>
    <w:rsid w:val="00853631"/>
    <w:rsid w:val="00860218"/>
    <w:rsid w:val="00864DD7"/>
    <w:rsid w:val="008739CF"/>
    <w:rsid w:val="008763EA"/>
    <w:rsid w:val="008845AE"/>
    <w:rsid w:val="00890AFD"/>
    <w:rsid w:val="008A013B"/>
    <w:rsid w:val="008A37C1"/>
    <w:rsid w:val="008A523A"/>
    <w:rsid w:val="008A6D35"/>
    <w:rsid w:val="008B56C5"/>
    <w:rsid w:val="008C179D"/>
    <w:rsid w:val="008C4A90"/>
    <w:rsid w:val="008D1F09"/>
    <w:rsid w:val="008D2DE0"/>
    <w:rsid w:val="008D4EB2"/>
    <w:rsid w:val="008D7E3B"/>
    <w:rsid w:val="008E29A5"/>
    <w:rsid w:val="008F2FFB"/>
    <w:rsid w:val="008F4DF2"/>
    <w:rsid w:val="008F65F9"/>
    <w:rsid w:val="00917EF0"/>
    <w:rsid w:val="009212D2"/>
    <w:rsid w:val="00921F12"/>
    <w:rsid w:val="00935711"/>
    <w:rsid w:val="00954AB5"/>
    <w:rsid w:val="00954F67"/>
    <w:rsid w:val="00971871"/>
    <w:rsid w:val="00995D9B"/>
    <w:rsid w:val="009960AD"/>
    <w:rsid w:val="009A3AB1"/>
    <w:rsid w:val="009A58D3"/>
    <w:rsid w:val="009A7DF4"/>
    <w:rsid w:val="009B2304"/>
    <w:rsid w:val="009B3A30"/>
    <w:rsid w:val="009C32FD"/>
    <w:rsid w:val="009C4691"/>
    <w:rsid w:val="009C5DBE"/>
    <w:rsid w:val="009D63F0"/>
    <w:rsid w:val="009E08DD"/>
    <w:rsid w:val="009E5AFD"/>
    <w:rsid w:val="009F2304"/>
    <w:rsid w:val="009F27EC"/>
    <w:rsid w:val="00A03C78"/>
    <w:rsid w:val="00A07D47"/>
    <w:rsid w:val="00A317BE"/>
    <w:rsid w:val="00A32124"/>
    <w:rsid w:val="00A37BB7"/>
    <w:rsid w:val="00A40271"/>
    <w:rsid w:val="00A463F1"/>
    <w:rsid w:val="00A47A6D"/>
    <w:rsid w:val="00A61AFE"/>
    <w:rsid w:val="00A62308"/>
    <w:rsid w:val="00A65E49"/>
    <w:rsid w:val="00A72C43"/>
    <w:rsid w:val="00A81E70"/>
    <w:rsid w:val="00A95F77"/>
    <w:rsid w:val="00AA3B83"/>
    <w:rsid w:val="00AA53FA"/>
    <w:rsid w:val="00AB1320"/>
    <w:rsid w:val="00AB3C70"/>
    <w:rsid w:val="00AB6D00"/>
    <w:rsid w:val="00AC75F2"/>
    <w:rsid w:val="00AD3BB3"/>
    <w:rsid w:val="00AD6465"/>
    <w:rsid w:val="00AE11BD"/>
    <w:rsid w:val="00AE73B7"/>
    <w:rsid w:val="00AF1CA5"/>
    <w:rsid w:val="00AF635D"/>
    <w:rsid w:val="00B03C1D"/>
    <w:rsid w:val="00B04C7E"/>
    <w:rsid w:val="00B10C8C"/>
    <w:rsid w:val="00B11C98"/>
    <w:rsid w:val="00B346E0"/>
    <w:rsid w:val="00B359EE"/>
    <w:rsid w:val="00B369A6"/>
    <w:rsid w:val="00B370BE"/>
    <w:rsid w:val="00B3794D"/>
    <w:rsid w:val="00B535AF"/>
    <w:rsid w:val="00B60CA8"/>
    <w:rsid w:val="00B737AF"/>
    <w:rsid w:val="00B9076B"/>
    <w:rsid w:val="00B92B76"/>
    <w:rsid w:val="00B931E4"/>
    <w:rsid w:val="00B97FD9"/>
    <w:rsid w:val="00BA46BE"/>
    <w:rsid w:val="00BD641E"/>
    <w:rsid w:val="00BE1712"/>
    <w:rsid w:val="00BF664A"/>
    <w:rsid w:val="00C016D9"/>
    <w:rsid w:val="00C1395F"/>
    <w:rsid w:val="00C24274"/>
    <w:rsid w:val="00C3417C"/>
    <w:rsid w:val="00C404CA"/>
    <w:rsid w:val="00C60FA6"/>
    <w:rsid w:val="00C70CB5"/>
    <w:rsid w:val="00C74D59"/>
    <w:rsid w:val="00C750F0"/>
    <w:rsid w:val="00C766B6"/>
    <w:rsid w:val="00C94C41"/>
    <w:rsid w:val="00CA4C1D"/>
    <w:rsid w:val="00CA737E"/>
    <w:rsid w:val="00CA7410"/>
    <w:rsid w:val="00CB21F3"/>
    <w:rsid w:val="00CB5B56"/>
    <w:rsid w:val="00CC10FD"/>
    <w:rsid w:val="00CC1504"/>
    <w:rsid w:val="00CC1FD4"/>
    <w:rsid w:val="00CD3F6C"/>
    <w:rsid w:val="00CD5253"/>
    <w:rsid w:val="00CE5FC6"/>
    <w:rsid w:val="00CF45E7"/>
    <w:rsid w:val="00CF544A"/>
    <w:rsid w:val="00CF5F4C"/>
    <w:rsid w:val="00D00A00"/>
    <w:rsid w:val="00D11ADF"/>
    <w:rsid w:val="00D13674"/>
    <w:rsid w:val="00D319E9"/>
    <w:rsid w:val="00D3501D"/>
    <w:rsid w:val="00D437C5"/>
    <w:rsid w:val="00D60DFF"/>
    <w:rsid w:val="00D65F10"/>
    <w:rsid w:val="00D86F07"/>
    <w:rsid w:val="00DA43E1"/>
    <w:rsid w:val="00DB0836"/>
    <w:rsid w:val="00DB4E35"/>
    <w:rsid w:val="00DC6307"/>
    <w:rsid w:val="00DD7951"/>
    <w:rsid w:val="00DE0D09"/>
    <w:rsid w:val="00DE2BC4"/>
    <w:rsid w:val="00DE4E5C"/>
    <w:rsid w:val="00DE5484"/>
    <w:rsid w:val="00DE7A35"/>
    <w:rsid w:val="00E00F56"/>
    <w:rsid w:val="00E014EF"/>
    <w:rsid w:val="00E01BE8"/>
    <w:rsid w:val="00E0449A"/>
    <w:rsid w:val="00E06F04"/>
    <w:rsid w:val="00E14D9A"/>
    <w:rsid w:val="00E203CD"/>
    <w:rsid w:val="00E258DF"/>
    <w:rsid w:val="00E315A2"/>
    <w:rsid w:val="00E3255F"/>
    <w:rsid w:val="00E40F24"/>
    <w:rsid w:val="00E6503D"/>
    <w:rsid w:val="00E66934"/>
    <w:rsid w:val="00E764E1"/>
    <w:rsid w:val="00E775F5"/>
    <w:rsid w:val="00E9089A"/>
    <w:rsid w:val="00E921FA"/>
    <w:rsid w:val="00E94379"/>
    <w:rsid w:val="00E94B3B"/>
    <w:rsid w:val="00E9571C"/>
    <w:rsid w:val="00EA30F8"/>
    <w:rsid w:val="00EB2295"/>
    <w:rsid w:val="00EC028B"/>
    <w:rsid w:val="00EE68B3"/>
    <w:rsid w:val="00EE6DCB"/>
    <w:rsid w:val="00EF1A4F"/>
    <w:rsid w:val="00F04987"/>
    <w:rsid w:val="00F06450"/>
    <w:rsid w:val="00F158F8"/>
    <w:rsid w:val="00F2016F"/>
    <w:rsid w:val="00F20657"/>
    <w:rsid w:val="00F212EB"/>
    <w:rsid w:val="00F22B54"/>
    <w:rsid w:val="00F571DD"/>
    <w:rsid w:val="00F77885"/>
    <w:rsid w:val="00F82E6C"/>
    <w:rsid w:val="00FA2285"/>
    <w:rsid w:val="00FA6A93"/>
    <w:rsid w:val="00FB1473"/>
    <w:rsid w:val="00FB1E8D"/>
    <w:rsid w:val="00FB1ED8"/>
    <w:rsid w:val="00FC1F96"/>
    <w:rsid w:val="00FC7738"/>
    <w:rsid w:val="00FC79FB"/>
    <w:rsid w:val="00FC7DEC"/>
    <w:rsid w:val="00FD3F9C"/>
    <w:rsid w:val="00FD6A4D"/>
    <w:rsid w:val="00FE33C1"/>
    <w:rsid w:val="00FE52F1"/>
    <w:rsid w:val="00FF4828"/>
    <w:rsid w:val="00FF6202"/>
    <w:rsid w:val="00FF6F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0DF8D"/>
  <w15:chartTrackingRefBased/>
  <w15:docId w15:val="{5A70292D-D113-4865-A494-94496604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1DD"/>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76B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6BA7"/>
  </w:style>
  <w:style w:type="paragraph" w:styleId="Voettekst">
    <w:name w:val="footer"/>
    <w:basedOn w:val="Standaard"/>
    <w:link w:val="VoettekstChar"/>
    <w:uiPriority w:val="99"/>
    <w:unhideWhenUsed/>
    <w:rsid w:val="00176B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6BA7"/>
  </w:style>
  <w:style w:type="table" w:styleId="Tabelraster">
    <w:name w:val="Table Grid"/>
    <w:basedOn w:val="Standaardtabel"/>
    <w:uiPriority w:val="39"/>
    <w:rsid w:val="00176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76BA7"/>
    <w:pPr>
      <w:spacing w:after="0" w:line="240" w:lineRule="auto"/>
    </w:pPr>
    <w:rPr>
      <w:rFonts w:ascii="Verdana" w:hAnsi="Verdana"/>
    </w:rPr>
  </w:style>
  <w:style w:type="character" w:styleId="Hyperlink">
    <w:name w:val="Hyperlink"/>
    <w:basedOn w:val="Standaardalinea-lettertype"/>
    <w:uiPriority w:val="99"/>
    <w:unhideWhenUsed/>
    <w:rsid w:val="00176BA7"/>
    <w:rPr>
      <w:color w:val="0563C1" w:themeColor="hyperlink"/>
      <w:u w:val="single"/>
    </w:rPr>
  </w:style>
  <w:style w:type="character" w:styleId="Onopgelostemelding">
    <w:name w:val="Unresolved Mention"/>
    <w:basedOn w:val="Standaardalinea-lettertype"/>
    <w:uiPriority w:val="99"/>
    <w:semiHidden/>
    <w:unhideWhenUsed/>
    <w:rsid w:val="00176BA7"/>
    <w:rPr>
      <w:color w:val="605E5C"/>
      <w:shd w:val="clear" w:color="auto" w:fill="E1DFDD"/>
    </w:rPr>
  </w:style>
  <w:style w:type="paragraph" w:styleId="Lijstalinea">
    <w:name w:val="List Paragraph"/>
    <w:basedOn w:val="Standaard"/>
    <w:uiPriority w:val="34"/>
    <w:qFormat/>
    <w:rsid w:val="00E775F5"/>
    <w:pPr>
      <w:ind w:left="720"/>
      <w:contextualSpacing/>
    </w:pPr>
  </w:style>
  <w:style w:type="paragraph" w:styleId="Revisie">
    <w:name w:val="Revision"/>
    <w:hidden/>
    <w:uiPriority w:val="99"/>
    <w:semiHidden/>
    <w:rsid w:val="00FE52F1"/>
    <w:pPr>
      <w:spacing w:after="0" w:line="240" w:lineRule="auto"/>
    </w:pPr>
    <w:rPr>
      <w:rFonts w:ascii="Verdana" w:hAnsi="Verdana"/>
      <w:sz w:val="20"/>
    </w:rPr>
  </w:style>
  <w:style w:type="character" w:styleId="Verwijzingopmerking">
    <w:name w:val="annotation reference"/>
    <w:basedOn w:val="Standaardalinea-lettertype"/>
    <w:uiPriority w:val="99"/>
    <w:semiHidden/>
    <w:unhideWhenUsed/>
    <w:rsid w:val="00FE52F1"/>
    <w:rPr>
      <w:sz w:val="16"/>
      <w:szCs w:val="16"/>
    </w:rPr>
  </w:style>
  <w:style w:type="paragraph" w:styleId="Tekstopmerking">
    <w:name w:val="annotation text"/>
    <w:basedOn w:val="Standaard"/>
    <w:link w:val="TekstopmerkingChar"/>
    <w:uiPriority w:val="99"/>
    <w:unhideWhenUsed/>
    <w:rsid w:val="00FE52F1"/>
    <w:pPr>
      <w:spacing w:line="240" w:lineRule="auto"/>
    </w:pPr>
    <w:rPr>
      <w:szCs w:val="20"/>
    </w:rPr>
  </w:style>
  <w:style w:type="character" w:customStyle="1" w:styleId="TekstopmerkingChar">
    <w:name w:val="Tekst opmerking Char"/>
    <w:basedOn w:val="Standaardalinea-lettertype"/>
    <w:link w:val="Tekstopmerking"/>
    <w:uiPriority w:val="99"/>
    <w:rsid w:val="00FE52F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FE52F1"/>
    <w:rPr>
      <w:b/>
      <w:bCs/>
    </w:rPr>
  </w:style>
  <w:style w:type="character" w:customStyle="1" w:styleId="OnderwerpvanopmerkingChar">
    <w:name w:val="Onderwerp van opmerking Char"/>
    <w:basedOn w:val="TekstopmerkingChar"/>
    <w:link w:val="Onderwerpvanopmerking"/>
    <w:uiPriority w:val="99"/>
    <w:semiHidden/>
    <w:rsid w:val="00FE52F1"/>
    <w:rPr>
      <w:rFonts w:ascii="Verdana" w:hAnsi="Verdana"/>
      <w:b/>
      <w:bCs/>
      <w:sz w:val="20"/>
      <w:szCs w:val="20"/>
    </w:rPr>
  </w:style>
  <w:style w:type="character" w:customStyle="1" w:styleId="normaltextrun">
    <w:name w:val="normaltextrun"/>
    <w:basedOn w:val="Standaardalinea-lettertype"/>
    <w:rsid w:val="00B931E4"/>
  </w:style>
  <w:style w:type="character" w:customStyle="1" w:styleId="ui-provider">
    <w:name w:val="ui-provider"/>
    <w:basedOn w:val="Standaardalinea-lettertype"/>
    <w:rsid w:val="00B931E4"/>
  </w:style>
  <w:style w:type="character" w:styleId="GevolgdeHyperlink">
    <w:name w:val="FollowedHyperlink"/>
    <w:basedOn w:val="Standaardalinea-lettertype"/>
    <w:uiPriority w:val="99"/>
    <w:semiHidden/>
    <w:unhideWhenUsed/>
    <w:rsid w:val="004D702D"/>
    <w:rPr>
      <w:color w:val="954F72" w:themeColor="followedHyperlink"/>
      <w:u w:val="single"/>
    </w:rPr>
  </w:style>
  <w:style w:type="paragraph" w:styleId="Normaalweb">
    <w:name w:val="Normal (Web)"/>
    <w:basedOn w:val="Standaard"/>
    <w:uiPriority w:val="99"/>
    <w:semiHidden/>
    <w:unhideWhenUsed/>
    <w:rsid w:val="00E6503D"/>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E65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37741">
      <w:bodyDiv w:val="1"/>
      <w:marLeft w:val="0"/>
      <w:marRight w:val="0"/>
      <w:marTop w:val="0"/>
      <w:marBottom w:val="0"/>
      <w:divBdr>
        <w:top w:val="none" w:sz="0" w:space="0" w:color="auto"/>
        <w:left w:val="none" w:sz="0" w:space="0" w:color="auto"/>
        <w:bottom w:val="none" w:sz="0" w:space="0" w:color="auto"/>
        <w:right w:val="none" w:sz="0" w:space="0" w:color="auto"/>
      </w:divBdr>
    </w:div>
    <w:div w:id="565341159">
      <w:bodyDiv w:val="1"/>
      <w:marLeft w:val="0"/>
      <w:marRight w:val="0"/>
      <w:marTop w:val="0"/>
      <w:marBottom w:val="0"/>
      <w:divBdr>
        <w:top w:val="none" w:sz="0" w:space="0" w:color="auto"/>
        <w:left w:val="none" w:sz="0" w:space="0" w:color="auto"/>
        <w:bottom w:val="none" w:sz="0" w:space="0" w:color="auto"/>
        <w:right w:val="none" w:sz="0" w:space="0" w:color="auto"/>
      </w:divBdr>
    </w:div>
    <w:div w:id="566574571">
      <w:bodyDiv w:val="1"/>
      <w:marLeft w:val="0"/>
      <w:marRight w:val="0"/>
      <w:marTop w:val="0"/>
      <w:marBottom w:val="0"/>
      <w:divBdr>
        <w:top w:val="none" w:sz="0" w:space="0" w:color="auto"/>
        <w:left w:val="none" w:sz="0" w:space="0" w:color="auto"/>
        <w:bottom w:val="none" w:sz="0" w:space="0" w:color="auto"/>
        <w:right w:val="none" w:sz="0" w:space="0" w:color="auto"/>
      </w:divBdr>
      <w:divsChild>
        <w:div w:id="698507552">
          <w:marLeft w:val="0"/>
          <w:marRight w:val="0"/>
          <w:marTop w:val="0"/>
          <w:marBottom w:val="0"/>
          <w:divBdr>
            <w:top w:val="none" w:sz="0" w:space="0" w:color="auto"/>
            <w:left w:val="none" w:sz="0" w:space="0" w:color="auto"/>
            <w:bottom w:val="none" w:sz="0" w:space="0" w:color="auto"/>
            <w:right w:val="none" w:sz="0" w:space="0" w:color="auto"/>
          </w:divBdr>
          <w:divsChild>
            <w:div w:id="541359207">
              <w:marLeft w:val="0"/>
              <w:marRight w:val="0"/>
              <w:marTop w:val="0"/>
              <w:marBottom w:val="0"/>
              <w:divBdr>
                <w:top w:val="none" w:sz="0" w:space="0" w:color="auto"/>
                <w:left w:val="none" w:sz="0" w:space="0" w:color="auto"/>
                <w:bottom w:val="none" w:sz="0" w:space="0" w:color="auto"/>
                <w:right w:val="none" w:sz="0" w:space="0" w:color="auto"/>
              </w:divBdr>
              <w:divsChild>
                <w:div w:id="1430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229">
      <w:bodyDiv w:val="1"/>
      <w:marLeft w:val="0"/>
      <w:marRight w:val="0"/>
      <w:marTop w:val="0"/>
      <w:marBottom w:val="0"/>
      <w:divBdr>
        <w:top w:val="none" w:sz="0" w:space="0" w:color="auto"/>
        <w:left w:val="none" w:sz="0" w:space="0" w:color="auto"/>
        <w:bottom w:val="none" w:sz="0" w:space="0" w:color="auto"/>
        <w:right w:val="none" w:sz="0" w:space="0" w:color="auto"/>
      </w:divBdr>
    </w:div>
    <w:div w:id="1200315111">
      <w:bodyDiv w:val="1"/>
      <w:marLeft w:val="0"/>
      <w:marRight w:val="0"/>
      <w:marTop w:val="0"/>
      <w:marBottom w:val="0"/>
      <w:divBdr>
        <w:top w:val="none" w:sz="0" w:space="0" w:color="auto"/>
        <w:left w:val="none" w:sz="0" w:space="0" w:color="auto"/>
        <w:bottom w:val="none" w:sz="0" w:space="0" w:color="auto"/>
        <w:right w:val="none" w:sz="0" w:space="0" w:color="auto"/>
      </w:divBdr>
    </w:div>
    <w:div w:id="1267496732">
      <w:bodyDiv w:val="1"/>
      <w:marLeft w:val="0"/>
      <w:marRight w:val="0"/>
      <w:marTop w:val="0"/>
      <w:marBottom w:val="0"/>
      <w:divBdr>
        <w:top w:val="none" w:sz="0" w:space="0" w:color="auto"/>
        <w:left w:val="none" w:sz="0" w:space="0" w:color="auto"/>
        <w:bottom w:val="none" w:sz="0" w:space="0" w:color="auto"/>
        <w:right w:val="none" w:sz="0" w:space="0" w:color="auto"/>
      </w:divBdr>
    </w:div>
    <w:div w:id="1477184795">
      <w:bodyDiv w:val="1"/>
      <w:marLeft w:val="0"/>
      <w:marRight w:val="0"/>
      <w:marTop w:val="0"/>
      <w:marBottom w:val="0"/>
      <w:divBdr>
        <w:top w:val="none" w:sz="0" w:space="0" w:color="auto"/>
        <w:left w:val="none" w:sz="0" w:space="0" w:color="auto"/>
        <w:bottom w:val="none" w:sz="0" w:space="0" w:color="auto"/>
        <w:right w:val="none" w:sz="0" w:space="0" w:color="auto"/>
      </w:divBdr>
    </w:div>
    <w:div w:id="1725257440">
      <w:bodyDiv w:val="1"/>
      <w:marLeft w:val="0"/>
      <w:marRight w:val="0"/>
      <w:marTop w:val="0"/>
      <w:marBottom w:val="0"/>
      <w:divBdr>
        <w:top w:val="none" w:sz="0" w:space="0" w:color="auto"/>
        <w:left w:val="none" w:sz="0" w:space="0" w:color="auto"/>
        <w:bottom w:val="none" w:sz="0" w:space="0" w:color="auto"/>
        <w:right w:val="none" w:sz="0" w:space="0" w:color="auto"/>
      </w:divBdr>
      <w:divsChild>
        <w:div w:id="1490974974">
          <w:marLeft w:val="0"/>
          <w:marRight w:val="0"/>
          <w:marTop w:val="0"/>
          <w:marBottom w:val="0"/>
          <w:divBdr>
            <w:top w:val="none" w:sz="0" w:space="0" w:color="auto"/>
            <w:left w:val="none" w:sz="0" w:space="0" w:color="auto"/>
            <w:bottom w:val="none" w:sz="0" w:space="0" w:color="auto"/>
            <w:right w:val="none" w:sz="0" w:space="0" w:color="auto"/>
          </w:divBdr>
          <w:divsChild>
            <w:div w:id="1946228583">
              <w:marLeft w:val="0"/>
              <w:marRight w:val="0"/>
              <w:marTop w:val="0"/>
              <w:marBottom w:val="0"/>
              <w:divBdr>
                <w:top w:val="none" w:sz="0" w:space="0" w:color="auto"/>
                <w:left w:val="none" w:sz="0" w:space="0" w:color="auto"/>
                <w:bottom w:val="none" w:sz="0" w:space="0" w:color="auto"/>
                <w:right w:val="none" w:sz="0" w:space="0" w:color="auto"/>
              </w:divBdr>
              <w:divsChild>
                <w:div w:id="2080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bk.nl/agenda/4th-year-students-present-results-of-collab-with-netherlands-organisation-for-scientific-research-nwo?d=4ab0055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umer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t\AppData\Local\Temp\IWRITER\Kaumera%20mem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49dda03a-e804-47f1-b3d8-67c5c11ac529" xsi:nil="true"/>
    <TaxCatchAll xmlns="267399e0-18a5-4392-87b5-097955ef2ada" xsi:nil="true"/>
    <lcf76f155ced4ddcb4097134ff3c332f xmlns="49dda03a-e804-47f1-b3d8-67c5c11ac5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7009DB5CB414AA5EEED3BE7F8F825" ma:contentTypeVersion="16" ma:contentTypeDescription="Een nieuw document maken." ma:contentTypeScope="" ma:versionID="7e970b5ee35bc128d72a8885673ecda8">
  <xsd:schema xmlns:xsd="http://www.w3.org/2001/XMLSchema" xmlns:xs="http://www.w3.org/2001/XMLSchema" xmlns:p="http://schemas.microsoft.com/office/2006/metadata/properties" xmlns:ns2="49dda03a-e804-47f1-b3d8-67c5c11ac529" xmlns:ns3="267399e0-18a5-4392-87b5-097955ef2ada" targetNamespace="http://schemas.microsoft.com/office/2006/metadata/properties" ma:root="true" ma:fieldsID="ab586aec56944df432b3934299636468" ns2:_="" ns3:_="">
    <xsd:import namespace="49dda03a-e804-47f1-b3d8-67c5c11ac529"/>
    <xsd:import namespace="267399e0-18a5-4392-87b5-097955ef2a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um"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a03a-e804-47f1-b3d8-67c5c11ac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d3eec70-f3ef-4dd1-803c-7cec7b3564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Datum" ma:index="21" nillable="true" ma:displayName="Datum" ma:format="DateOnly" ma:internalName="Datum">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399e0-18a5-4392-87b5-097955ef2a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dfbe60-6391-4b4f-9dce-ee8bf8ad8c8f}" ma:internalName="TaxCatchAll" ma:showField="CatchAllData" ma:web="267399e0-18a5-4392-87b5-097955ef2a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3D23-D3B2-4FCF-B274-2B78F3EB6950}">
  <ds:schemaRefs>
    <ds:schemaRef ds:uri="http://schemas.microsoft.com/sharepoint/v3/contenttype/forms"/>
  </ds:schemaRefs>
</ds:datastoreItem>
</file>

<file path=customXml/itemProps2.xml><?xml version="1.0" encoding="utf-8"?>
<ds:datastoreItem xmlns:ds="http://schemas.openxmlformats.org/officeDocument/2006/customXml" ds:itemID="{C3E5B2E5-1CB4-469E-939F-0C8CB627F217}">
  <ds:schemaRefs>
    <ds:schemaRef ds:uri="http://schemas.microsoft.com/office/2006/metadata/properties"/>
    <ds:schemaRef ds:uri="http://schemas.microsoft.com/office/infopath/2007/PartnerControls"/>
    <ds:schemaRef ds:uri="49dda03a-e804-47f1-b3d8-67c5c11ac529"/>
    <ds:schemaRef ds:uri="267399e0-18a5-4392-87b5-097955ef2ada"/>
  </ds:schemaRefs>
</ds:datastoreItem>
</file>

<file path=customXml/itemProps3.xml><?xml version="1.0" encoding="utf-8"?>
<ds:datastoreItem xmlns:ds="http://schemas.openxmlformats.org/officeDocument/2006/customXml" ds:itemID="{61211E6A-7B61-4698-B6AF-6CEE19763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a03a-e804-47f1-b3d8-67c5c11ac529"/>
    <ds:schemaRef ds:uri="267399e0-18a5-4392-87b5-097955ef2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A2877-0C4D-465F-A217-66EC2839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Kaumera memo</Template>
  <TotalTime>84</TotalTime>
  <Pages>4</Pages>
  <Words>1360</Words>
  <Characters>7483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Wit</dc:creator>
  <cp:keywords/>
  <dc:description/>
  <cp:lastModifiedBy>Sandra de Wit</cp:lastModifiedBy>
  <cp:revision>25</cp:revision>
  <dcterms:created xsi:type="dcterms:W3CDTF">2024-07-01T08:32:00Z</dcterms:created>
  <dcterms:modified xsi:type="dcterms:W3CDTF">2024-07-01T13:37:00Z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0x0101007297009DB5CB414AA5EEED3BE7F8F825</vt:lpwstr>
  </property>
  <property fmtid="{D5CDD505-2E9C-101B-9397-08002B2CF9AE}" pid="3" name="MediaServiceImageTags">
    <vt:lpwstr/>
  </property>
</Properties>
</file>